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E416" w14:textId="77777777" w:rsidR="004221C6" w:rsidRDefault="004221C6" w:rsidP="004221C6">
      <w:pPr>
        <w:spacing w:after="0" w:line="240" w:lineRule="auto"/>
        <w:ind w:left="2160" w:firstLine="720"/>
        <w:rPr>
          <w:rFonts w:ascii="Times New Roman" w:hAnsi="Times New Roman" w:cs="Times New Roman"/>
          <w:b/>
          <w:sz w:val="24"/>
          <w:szCs w:val="24"/>
        </w:rPr>
      </w:pPr>
      <w:r>
        <w:rPr>
          <w:rFonts w:ascii="Times New Roman" w:hAnsi="Times New Roman" w:cs="Times New Roman"/>
          <w:b/>
          <w:sz w:val="24"/>
          <w:szCs w:val="24"/>
        </w:rPr>
        <w:t>ZONING BOARD OF APPEALS</w:t>
      </w:r>
    </w:p>
    <w:p w14:paraId="78E5E838" w14:textId="538304D3" w:rsidR="004221C6" w:rsidRDefault="004221C6" w:rsidP="00422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FOR THURSDAY, FEBRUARY 24, 2022</w:t>
      </w:r>
    </w:p>
    <w:p w14:paraId="270AB072" w14:textId="77777777" w:rsidR="004221C6" w:rsidRDefault="004221C6" w:rsidP="00422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MENDON COMMUNITY CENTER</w:t>
      </w:r>
    </w:p>
    <w:p w14:paraId="601FC1E1" w14:textId="77777777" w:rsidR="004221C6" w:rsidRDefault="004221C6" w:rsidP="00422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167 NORTH MAIN STREET</w:t>
      </w:r>
    </w:p>
    <w:p w14:paraId="3D5DC4FB" w14:textId="77777777" w:rsidR="004221C6" w:rsidRDefault="004221C6" w:rsidP="004221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HONEOYE FALLS, NY  14472</w:t>
      </w:r>
    </w:p>
    <w:p w14:paraId="515AAEC5" w14:textId="77777777" w:rsidR="004221C6" w:rsidRDefault="004221C6" w:rsidP="004221C6">
      <w:pPr>
        <w:tabs>
          <w:tab w:val="center" w:pos="4680"/>
          <w:tab w:val="left" w:pos="5535"/>
        </w:tabs>
        <w:spacing w:after="0" w:line="240" w:lineRule="auto"/>
        <w:rPr>
          <w:rFonts w:ascii="Times New Roman" w:hAnsi="Times New Roman" w:cs="Times New Roman"/>
          <w:b/>
          <w:sz w:val="24"/>
          <w:szCs w:val="24"/>
        </w:rPr>
      </w:pPr>
      <w:r>
        <w:rPr>
          <w:rFonts w:ascii="Times New Roman" w:hAnsi="Times New Roman" w:cs="Times New Roman"/>
          <w:b/>
          <w:sz w:val="24"/>
          <w:szCs w:val="24"/>
        </w:rPr>
        <w:tab/>
        <w:t>7:00 PM</w:t>
      </w:r>
      <w:r>
        <w:rPr>
          <w:rFonts w:ascii="Times New Roman" w:hAnsi="Times New Roman" w:cs="Times New Roman"/>
          <w:b/>
          <w:sz w:val="24"/>
          <w:szCs w:val="24"/>
        </w:rPr>
        <w:tab/>
      </w:r>
    </w:p>
    <w:p w14:paraId="2568ECDC" w14:textId="77777777" w:rsidR="004221C6" w:rsidRDefault="004221C6" w:rsidP="004221C6">
      <w:pPr>
        <w:spacing w:after="0" w:line="240" w:lineRule="auto"/>
        <w:rPr>
          <w:rFonts w:ascii="Times New Roman" w:eastAsia="Times New Roman" w:hAnsi="Times New Roman" w:cs="Times New Roman"/>
          <w:sz w:val="24"/>
          <w:szCs w:val="24"/>
        </w:rPr>
      </w:pPr>
    </w:p>
    <w:p w14:paraId="4553690C" w14:textId="77777777" w:rsidR="004221C6" w:rsidRDefault="004221C6" w:rsidP="004221C6">
      <w:pPr>
        <w:spacing w:after="0" w:line="240" w:lineRule="auto"/>
        <w:rPr>
          <w:rFonts w:ascii="Times New Roman" w:eastAsia="Times New Roman" w:hAnsi="Times New Roman" w:cs="Times New Roman"/>
          <w:sz w:val="24"/>
          <w:szCs w:val="24"/>
        </w:rPr>
      </w:pPr>
    </w:p>
    <w:p w14:paraId="2BF1C2E2" w14:textId="48FF7404" w:rsidR="004221C6" w:rsidRDefault="004221C6" w:rsidP="004221C6">
      <w:pPr>
        <w:spacing w:after="0" w:line="240" w:lineRule="auto"/>
        <w:rPr>
          <w:rFonts w:ascii="Times New Roman" w:hAnsi="Times New Roman" w:cs="Times New Roman"/>
          <w:b/>
          <w:bCs/>
          <w:sz w:val="24"/>
          <w:u w:val="single"/>
        </w:rPr>
      </w:pPr>
      <w:bookmarkStart w:id="0" w:name="_Hlk50708477"/>
      <w:r>
        <w:rPr>
          <w:rFonts w:ascii="Times New Roman" w:hAnsi="Times New Roman" w:cs="Times New Roman"/>
          <w:b/>
          <w:bCs/>
          <w:sz w:val="24"/>
          <w:u w:val="single"/>
        </w:rPr>
        <w:t>MENDON FIRE DISTRICT AREA VARIANCE PUBLIC HEARING</w:t>
      </w:r>
    </w:p>
    <w:bookmarkEnd w:id="0"/>
    <w:p w14:paraId="565788F7" w14:textId="0CD8D213" w:rsidR="004221C6" w:rsidRDefault="004221C6" w:rsidP="004221C6">
      <w:pPr>
        <w:spacing w:after="0" w:line="240" w:lineRule="auto"/>
        <w:rPr>
          <w:rFonts w:ascii="Times New Roman" w:eastAsia="Times New Roman" w:hAnsi="Times New Roman" w:cs="Times New Roman"/>
          <w:sz w:val="24"/>
          <w:szCs w:val="20"/>
        </w:rPr>
      </w:pPr>
      <w:r w:rsidRPr="004221C6">
        <w:rPr>
          <w:rFonts w:ascii="Times New Roman" w:eastAsia="Times New Roman" w:hAnsi="Times New Roman" w:cs="Times New Roman"/>
          <w:sz w:val="24"/>
          <w:szCs w:val="20"/>
        </w:rPr>
        <w:t>Mendon Fire District, 101 Mendon Ionia Road, Mendon, NY, consisting of six acres,</w:t>
      </w:r>
      <w:r>
        <w:rPr>
          <w:rFonts w:ascii="Times New Roman" w:eastAsia="Times New Roman" w:hAnsi="Times New Roman" w:cs="Times New Roman"/>
          <w:sz w:val="24"/>
          <w:szCs w:val="20"/>
        </w:rPr>
        <w:t xml:space="preserve"> </w:t>
      </w:r>
      <w:r w:rsidRPr="004221C6">
        <w:rPr>
          <w:rFonts w:ascii="Times New Roman" w:eastAsia="Times New Roman" w:hAnsi="Times New Roman" w:cs="Times New Roman"/>
          <w:sz w:val="24"/>
          <w:szCs w:val="20"/>
        </w:rPr>
        <w:t xml:space="preserve">for a previously approved variance on July 13, 2017 for an updated electronic public sign, whereas code requires construction to be completed within six months and a lapse of authorization has occurred, and therefore requires an updated area variance.  Zoned RS 30, with Tax account no. 216.04-1-3.21.  </w:t>
      </w:r>
    </w:p>
    <w:p w14:paraId="0853C7F4" w14:textId="112A981C" w:rsidR="00300813" w:rsidRDefault="00300813" w:rsidP="004221C6">
      <w:pPr>
        <w:spacing w:after="0" w:line="240" w:lineRule="auto"/>
        <w:rPr>
          <w:rFonts w:ascii="Times New Roman" w:eastAsia="Times New Roman" w:hAnsi="Times New Roman" w:cs="Times New Roman"/>
          <w:sz w:val="24"/>
          <w:szCs w:val="20"/>
        </w:rPr>
      </w:pPr>
    </w:p>
    <w:p w14:paraId="2A1A340E" w14:textId="566ACD85" w:rsidR="00300813" w:rsidRDefault="00300813" w:rsidP="004221C6">
      <w:pPr>
        <w:spacing w:after="0" w:line="240" w:lineRule="auto"/>
        <w:rPr>
          <w:rFonts w:ascii="Times New Roman" w:eastAsia="Times New Roman" w:hAnsi="Times New Roman" w:cs="Times New Roman"/>
          <w:b/>
          <w:bCs/>
          <w:sz w:val="24"/>
          <w:szCs w:val="20"/>
          <w:u w:val="single"/>
        </w:rPr>
      </w:pPr>
      <w:r w:rsidRPr="00D85DD7">
        <w:rPr>
          <w:rFonts w:ascii="Times New Roman" w:eastAsia="Times New Roman" w:hAnsi="Times New Roman" w:cs="Times New Roman"/>
          <w:b/>
          <w:bCs/>
          <w:sz w:val="24"/>
          <w:szCs w:val="20"/>
          <w:u w:val="single"/>
        </w:rPr>
        <w:t>CAWLEY AREA VARIANCE PUBLIC HEARING</w:t>
      </w:r>
    </w:p>
    <w:p w14:paraId="25B3FFF4" w14:textId="52CFBB52" w:rsidR="00D735F1" w:rsidRPr="00D735F1" w:rsidRDefault="00D735F1" w:rsidP="004221C6">
      <w:pPr>
        <w:spacing w:after="0" w:line="240" w:lineRule="auto"/>
        <w:rPr>
          <w:rFonts w:ascii="Times New Roman" w:eastAsia="Times New Roman" w:hAnsi="Times New Roman" w:cs="Times New Roman"/>
          <w:sz w:val="24"/>
          <w:szCs w:val="20"/>
        </w:rPr>
      </w:pPr>
      <w:r w:rsidRPr="00D735F1">
        <w:rPr>
          <w:rFonts w:ascii="Times New Roman" w:eastAsia="Times New Roman" w:hAnsi="Times New Roman" w:cs="Times New Roman"/>
          <w:sz w:val="24"/>
          <w:szCs w:val="20"/>
        </w:rPr>
        <w:t>An area variance application by Joshua Cawley, 829 Pittsford Mendon Center Road, Honeoye Falls, NY, consisting of 2.28 acres, for a variance for an existing 12-stall horse barn to house up to 12 horses and is 83.7 feet from the property line, whereas code requires any structure housing more than five horses shall be located at least 150 feet from any property line, and therefore requires an area variance. Zoned RA2 with Tax account no. 204.02-1-5.</w:t>
      </w:r>
    </w:p>
    <w:p w14:paraId="4100A8FA" w14:textId="515F4E8B" w:rsidR="00300813" w:rsidRDefault="00300813" w:rsidP="004221C6">
      <w:pPr>
        <w:spacing w:after="0" w:line="240" w:lineRule="auto"/>
        <w:rPr>
          <w:rFonts w:ascii="Times New Roman" w:eastAsia="Times New Roman" w:hAnsi="Times New Roman" w:cs="Times New Roman"/>
          <w:sz w:val="24"/>
          <w:szCs w:val="20"/>
        </w:rPr>
      </w:pPr>
    </w:p>
    <w:p w14:paraId="50550E86" w14:textId="23E2B912" w:rsidR="00300813" w:rsidRDefault="00300813" w:rsidP="004221C6">
      <w:pPr>
        <w:spacing w:after="0" w:line="240" w:lineRule="auto"/>
        <w:rPr>
          <w:rFonts w:ascii="Times New Roman" w:eastAsia="Times New Roman" w:hAnsi="Times New Roman" w:cs="Times New Roman"/>
          <w:b/>
          <w:bCs/>
          <w:sz w:val="24"/>
          <w:szCs w:val="20"/>
          <w:u w:val="single"/>
        </w:rPr>
      </w:pPr>
      <w:r w:rsidRPr="00D85DD7">
        <w:rPr>
          <w:rFonts w:ascii="Times New Roman" w:eastAsia="Times New Roman" w:hAnsi="Times New Roman" w:cs="Times New Roman"/>
          <w:b/>
          <w:bCs/>
          <w:sz w:val="24"/>
          <w:szCs w:val="20"/>
          <w:u w:val="single"/>
        </w:rPr>
        <w:t>CAWLEY AREA VARIANCE</w:t>
      </w:r>
      <w:r w:rsidR="00D735F1">
        <w:rPr>
          <w:rFonts w:ascii="Times New Roman" w:eastAsia="Times New Roman" w:hAnsi="Times New Roman" w:cs="Times New Roman"/>
          <w:b/>
          <w:bCs/>
          <w:sz w:val="24"/>
          <w:szCs w:val="20"/>
          <w:u w:val="single"/>
        </w:rPr>
        <w:t xml:space="preserve"> </w:t>
      </w:r>
      <w:r w:rsidR="00D9336A">
        <w:rPr>
          <w:rFonts w:ascii="Times New Roman" w:eastAsia="Times New Roman" w:hAnsi="Times New Roman" w:cs="Times New Roman"/>
          <w:b/>
          <w:bCs/>
          <w:sz w:val="24"/>
          <w:szCs w:val="20"/>
          <w:u w:val="single"/>
        </w:rPr>
        <w:t>–</w:t>
      </w:r>
      <w:r w:rsidRPr="00D85DD7">
        <w:rPr>
          <w:rFonts w:ascii="Times New Roman" w:eastAsia="Times New Roman" w:hAnsi="Times New Roman" w:cs="Times New Roman"/>
          <w:b/>
          <w:bCs/>
          <w:sz w:val="24"/>
          <w:szCs w:val="20"/>
          <w:u w:val="single"/>
        </w:rPr>
        <w:t xml:space="preserve"> HORSE</w:t>
      </w:r>
      <w:r w:rsidR="00D735F1">
        <w:rPr>
          <w:rFonts w:ascii="Times New Roman" w:eastAsia="Times New Roman" w:hAnsi="Times New Roman" w:cs="Times New Roman"/>
          <w:b/>
          <w:bCs/>
          <w:sz w:val="24"/>
          <w:szCs w:val="20"/>
          <w:u w:val="single"/>
        </w:rPr>
        <w:t>S</w:t>
      </w:r>
      <w:r w:rsidR="00D9336A">
        <w:rPr>
          <w:rFonts w:ascii="Times New Roman" w:eastAsia="Times New Roman" w:hAnsi="Times New Roman" w:cs="Times New Roman"/>
          <w:b/>
          <w:bCs/>
          <w:sz w:val="24"/>
          <w:szCs w:val="20"/>
          <w:u w:val="single"/>
        </w:rPr>
        <w:t xml:space="preserve"> -</w:t>
      </w:r>
      <w:r w:rsidRPr="00D85DD7">
        <w:rPr>
          <w:rFonts w:ascii="Times New Roman" w:eastAsia="Times New Roman" w:hAnsi="Times New Roman" w:cs="Times New Roman"/>
          <w:b/>
          <w:bCs/>
          <w:sz w:val="24"/>
          <w:szCs w:val="20"/>
          <w:u w:val="single"/>
        </w:rPr>
        <w:t xml:space="preserve"> </w:t>
      </w:r>
      <w:r w:rsidR="00D85DD7" w:rsidRPr="00D85DD7">
        <w:rPr>
          <w:rFonts w:ascii="Times New Roman" w:eastAsia="Times New Roman" w:hAnsi="Times New Roman" w:cs="Times New Roman"/>
          <w:b/>
          <w:bCs/>
          <w:sz w:val="24"/>
          <w:szCs w:val="20"/>
          <w:u w:val="single"/>
        </w:rPr>
        <w:t xml:space="preserve">PUBLIC HEARING </w:t>
      </w:r>
    </w:p>
    <w:p w14:paraId="2014D9CE" w14:textId="635BC363" w:rsidR="00D85DD7" w:rsidRDefault="0085688E" w:rsidP="004221C6">
      <w:pPr>
        <w:spacing w:after="0" w:line="240" w:lineRule="auto"/>
        <w:rPr>
          <w:rFonts w:ascii="Times New Roman" w:eastAsia="Times New Roman" w:hAnsi="Times New Roman" w:cs="Times New Roman"/>
          <w:sz w:val="24"/>
          <w:szCs w:val="24"/>
        </w:rPr>
      </w:pPr>
      <w:r w:rsidRPr="0085688E">
        <w:rPr>
          <w:rFonts w:ascii="Times New Roman" w:eastAsia="Times New Roman" w:hAnsi="Times New Roman" w:cs="Times New Roman"/>
          <w:sz w:val="24"/>
          <w:szCs w:val="24"/>
        </w:rPr>
        <w:t>An area variance application by Joshua Cawley, 829 Pittsford Mendon Center Road, Honeoye Falls, NY, consisting of 2.28 acres, for a variance for an existing 12-stall horse barn to house up to 12 horses, whereas code requires the keeping of hooved animals shall require a minimum lot size of three acres, and therefore requires an area variance. Zoned RA2 with Tax account no. 204.02-1-5</w:t>
      </w:r>
    </w:p>
    <w:p w14:paraId="52639185" w14:textId="77777777" w:rsidR="0085688E" w:rsidRDefault="0085688E" w:rsidP="004221C6">
      <w:pPr>
        <w:spacing w:after="0" w:line="240" w:lineRule="auto"/>
        <w:rPr>
          <w:rFonts w:ascii="Times New Roman" w:eastAsia="Times New Roman" w:hAnsi="Times New Roman" w:cs="Times New Roman"/>
          <w:sz w:val="24"/>
          <w:szCs w:val="24"/>
        </w:rPr>
      </w:pPr>
    </w:p>
    <w:p w14:paraId="0998453E" w14:textId="198FF6A9" w:rsidR="004221C6" w:rsidRDefault="004221C6" w:rsidP="00422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Approval of </w:t>
      </w:r>
      <w:r w:rsidR="009550CE">
        <w:rPr>
          <w:rFonts w:ascii="Times New Roman" w:eastAsia="Times New Roman" w:hAnsi="Times New Roman" w:cs="Times New Roman"/>
          <w:sz w:val="24"/>
          <w:szCs w:val="24"/>
        </w:rPr>
        <w:t xml:space="preserve">December </w:t>
      </w:r>
      <w:r>
        <w:rPr>
          <w:rFonts w:ascii="Times New Roman" w:eastAsia="Times New Roman" w:hAnsi="Times New Roman" w:cs="Times New Roman"/>
          <w:sz w:val="24"/>
          <w:szCs w:val="24"/>
        </w:rPr>
        <w:t>9, 2021 minutes.</w:t>
      </w:r>
    </w:p>
    <w:p w14:paraId="31A5161E" w14:textId="77777777" w:rsidR="004221C6" w:rsidRDefault="004221C6" w:rsidP="004221C6">
      <w:pPr>
        <w:spacing w:after="0" w:line="240" w:lineRule="auto"/>
        <w:rPr>
          <w:rFonts w:ascii="Times New Roman" w:eastAsia="Times New Roman" w:hAnsi="Times New Roman" w:cs="Times New Roman"/>
          <w:sz w:val="24"/>
          <w:szCs w:val="24"/>
        </w:rPr>
      </w:pPr>
    </w:p>
    <w:p w14:paraId="254E5863" w14:textId="77777777" w:rsidR="004221C6" w:rsidRDefault="004221C6" w:rsidP="00422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refer to </w:t>
      </w:r>
      <w:r>
        <w:rPr>
          <w:rFonts w:ascii="Times New Roman" w:eastAsia="Times New Roman" w:hAnsi="Times New Roman" w:cs="Times New Roman"/>
          <w:sz w:val="24"/>
          <w:szCs w:val="24"/>
          <w:u w:val="single"/>
        </w:rPr>
        <w:t>TownofMendon.org</w:t>
      </w:r>
      <w:r>
        <w:rPr>
          <w:rFonts w:ascii="Times New Roman" w:eastAsia="Times New Roman" w:hAnsi="Times New Roman" w:cs="Times New Roman"/>
          <w:sz w:val="24"/>
          <w:szCs w:val="24"/>
        </w:rPr>
        <w:t xml:space="preserve"> “Community” tab for information to attend the meeting via Zoom or to watch it on YouTube. </w:t>
      </w:r>
    </w:p>
    <w:p w14:paraId="55F4368F" w14:textId="77777777" w:rsidR="00DD1F7A" w:rsidRDefault="00DD1F7A"/>
    <w:sectPr w:rsidR="00DD1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7A"/>
    <w:rsid w:val="00300813"/>
    <w:rsid w:val="004221C6"/>
    <w:rsid w:val="0085688E"/>
    <w:rsid w:val="009550CE"/>
    <w:rsid w:val="00D735F1"/>
    <w:rsid w:val="00D85DD7"/>
    <w:rsid w:val="00D9336A"/>
    <w:rsid w:val="00DD1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815C"/>
  <w15:chartTrackingRefBased/>
  <w15:docId w15:val="{74DD65CA-92BE-4E79-9EB8-0A6381D1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1C6"/>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Booth</dc:creator>
  <cp:keywords/>
  <dc:description/>
  <cp:lastModifiedBy>Michelle Booth</cp:lastModifiedBy>
  <cp:revision>5</cp:revision>
  <dcterms:created xsi:type="dcterms:W3CDTF">2022-01-28T15:07:00Z</dcterms:created>
  <dcterms:modified xsi:type="dcterms:W3CDTF">2022-02-03T16:00:00Z</dcterms:modified>
</cp:coreProperties>
</file>