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F9C" w:rsidRPr="00891F9C" w:rsidRDefault="00891F9C" w:rsidP="00891F9C">
      <w:pPr>
        <w:jc w:val="center"/>
        <w:rPr>
          <w:rFonts w:ascii="Times New Roman" w:hAnsi="Times New Roman" w:cs="Times New Roman"/>
          <w:b/>
          <w:u w:val="single"/>
        </w:rPr>
      </w:pPr>
      <w:r w:rsidRPr="00891F9C">
        <w:rPr>
          <w:rFonts w:ascii="Times New Roman" w:hAnsi="Times New Roman" w:cs="Times New Roman"/>
          <w:b/>
          <w:u w:val="single"/>
        </w:rPr>
        <w:t>WILMOT AREA VARIANCE DETERMINATION</w:t>
      </w:r>
    </w:p>
    <w:p w:rsidR="00891F9C" w:rsidRDefault="00891F9C" w:rsidP="00891F9C">
      <w:pPr>
        <w:rPr>
          <w:rFonts w:ascii="Times New Roman" w:hAnsi="Times New Roman" w:cs="Times New Roman"/>
          <w:u w:val="single"/>
        </w:rPr>
      </w:pPr>
    </w:p>
    <w:p w:rsidR="00891F9C" w:rsidRDefault="00891F9C" w:rsidP="00AB3220">
      <w:pPr>
        <w:rPr>
          <w:rFonts w:ascii="Times New Roman" w:hAnsi="Times New Roman" w:cs="Times New Roman"/>
        </w:rPr>
      </w:pPr>
    </w:p>
    <w:p w:rsidR="00891F9C" w:rsidRPr="00891F9C" w:rsidRDefault="0075696F" w:rsidP="00AB322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Mr</w:t>
      </w:r>
      <w:r w:rsidR="00D87EF3">
        <w:rPr>
          <w:rFonts w:ascii="Times New Roman" w:hAnsi="Times New Roman" w:cs="Times New Roman"/>
        </w:rPr>
        <w:t>. Peckham moved, seconded by Mr. Thorp,</w:t>
      </w:r>
      <w:r>
        <w:rPr>
          <w:rFonts w:ascii="Times New Roman" w:hAnsi="Times New Roman" w:cs="Times New Roman"/>
        </w:rPr>
        <w:t xml:space="preserve"> that the area variance requested by P.J. Wilmot, 162 Smith Road, Pittsford, NY </w:t>
      </w:r>
      <w:r w:rsidR="00456D65">
        <w:rPr>
          <w:rFonts w:ascii="Times New Roman" w:hAnsi="Times New Roman" w:cs="Times New Roman"/>
        </w:rPr>
        <w:t>at said property,</w:t>
      </w:r>
      <w:r>
        <w:rPr>
          <w:rFonts w:ascii="Times New Roman" w:hAnsi="Times New Roman" w:cs="Times New Roman"/>
        </w:rPr>
        <w:t xml:space="preserve"> consisting of </w:t>
      </w:r>
      <w:r w:rsidR="005C4638">
        <w:rPr>
          <w:rFonts w:ascii="Times New Roman" w:hAnsi="Times New Roman" w:cs="Times New Roman"/>
        </w:rPr>
        <w:t xml:space="preserve">12.199 acres, bearing tax account no. 205-01-1-12.22, located in an RA-5 zone, to allow the construction of an entry gate with its highest point being 7 feet, whereas Town Code allows a 4 foot high fence above ground level in the front yard, be approved, subject to the following </w:t>
      </w:r>
      <w:r w:rsidR="00456D65">
        <w:rPr>
          <w:rFonts w:ascii="Times New Roman" w:hAnsi="Times New Roman" w:cs="Times New Roman"/>
        </w:rPr>
        <w:t>F</w:t>
      </w:r>
      <w:r w:rsidR="005C4638">
        <w:rPr>
          <w:rFonts w:ascii="Times New Roman" w:hAnsi="Times New Roman" w:cs="Times New Roman"/>
        </w:rPr>
        <w:t xml:space="preserve">indings of Fact and </w:t>
      </w:r>
      <w:r w:rsidR="00456D65">
        <w:rPr>
          <w:rFonts w:ascii="Times New Roman" w:hAnsi="Times New Roman" w:cs="Times New Roman"/>
        </w:rPr>
        <w:t>C</w:t>
      </w:r>
      <w:r w:rsidR="005C4638">
        <w:rPr>
          <w:rFonts w:ascii="Times New Roman" w:hAnsi="Times New Roman" w:cs="Times New Roman"/>
        </w:rPr>
        <w:t xml:space="preserve">onclusions of </w:t>
      </w:r>
      <w:r w:rsidR="00456D65">
        <w:rPr>
          <w:rFonts w:ascii="Times New Roman" w:hAnsi="Times New Roman" w:cs="Times New Roman"/>
        </w:rPr>
        <w:t>L</w:t>
      </w:r>
      <w:r w:rsidR="005C4638">
        <w:rPr>
          <w:rFonts w:ascii="Times New Roman" w:hAnsi="Times New Roman" w:cs="Times New Roman"/>
        </w:rPr>
        <w:t>aw:</w:t>
      </w:r>
    </w:p>
    <w:p w:rsidR="00891F9C" w:rsidRDefault="00891F9C" w:rsidP="00AB3220">
      <w:pPr>
        <w:rPr>
          <w:rFonts w:ascii="Times New Roman" w:hAnsi="Times New Roman" w:cs="Times New Roman"/>
          <w:u w:val="single"/>
        </w:rPr>
      </w:pPr>
    </w:p>
    <w:p w:rsidR="00891F9C" w:rsidRDefault="00891F9C" w:rsidP="00AB3220">
      <w:pPr>
        <w:rPr>
          <w:rFonts w:ascii="Times New Roman" w:hAnsi="Times New Roman" w:cs="Times New Roman"/>
          <w:u w:val="single"/>
        </w:rPr>
      </w:pPr>
    </w:p>
    <w:p w:rsidR="00C868A3" w:rsidRPr="00640885" w:rsidRDefault="00AB3220" w:rsidP="00AB3220">
      <w:pPr>
        <w:rPr>
          <w:rFonts w:ascii="Times New Roman" w:hAnsi="Times New Roman" w:cs="Times New Roman"/>
          <w:b/>
          <w:u w:val="single"/>
        </w:rPr>
      </w:pPr>
      <w:r w:rsidRPr="00640885">
        <w:rPr>
          <w:rFonts w:ascii="Times New Roman" w:hAnsi="Times New Roman" w:cs="Times New Roman"/>
          <w:b/>
          <w:u w:val="single"/>
        </w:rPr>
        <w:t>FINDING OF FACT</w:t>
      </w:r>
    </w:p>
    <w:p w:rsidR="004A576B" w:rsidRPr="001722B9" w:rsidRDefault="004A576B" w:rsidP="00AB3220">
      <w:pPr>
        <w:rPr>
          <w:rFonts w:ascii="Times New Roman" w:hAnsi="Times New Roman" w:cs="Times New Roman"/>
        </w:rPr>
      </w:pPr>
    </w:p>
    <w:p w:rsidR="00C868A3" w:rsidRPr="001722B9" w:rsidRDefault="00AB3220" w:rsidP="00C868A3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1722B9">
        <w:rPr>
          <w:rFonts w:ascii="Times New Roman" w:hAnsi="Times New Roman" w:cs="Times New Roman"/>
        </w:rPr>
        <w:t xml:space="preserve">Eric Grey of Wilmorite </w:t>
      </w:r>
      <w:r w:rsidR="00C868A3" w:rsidRPr="001722B9">
        <w:rPr>
          <w:rFonts w:ascii="Times New Roman" w:hAnsi="Times New Roman" w:cs="Times New Roman"/>
        </w:rPr>
        <w:t>appeared before the Mendon Zoning Board</w:t>
      </w:r>
      <w:r w:rsidR="004A576B" w:rsidRPr="001722B9">
        <w:rPr>
          <w:rFonts w:ascii="Times New Roman" w:hAnsi="Times New Roman" w:cs="Times New Roman"/>
        </w:rPr>
        <w:t xml:space="preserve"> of Appeals on October 23, 2014 on behalf of P. </w:t>
      </w:r>
      <w:r w:rsidRPr="001722B9">
        <w:rPr>
          <w:rFonts w:ascii="Times New Roman" w:hAnsi="Times New Roman" w:cs="Times New Roman"/>
        </w:rPr>
        <w:t>J. Wilmot, 162 Smith Road</w:t>
      </w:r>
      <w:r w:rsidR="00C868A3" w:rsidRPr="001722B9">
        <w:rPr>
          <w:rFonts w:ascii="Times New Roman" w:hAnsi="Times New Roman" w:cs="Times New Roman"/>
        </w:rPr>
        <w:t>, Pittsford, NY 14534.</w:t>
      </w:r>
      <w:r w:rsidR="0080129D" w:rsidRPr="001722B9">
        <w:rPr>
          <w:rFonts w:ascii="Times New Roman" w:hAnsi="Times New Roman" w:cs="Times New Roman"/>
        </w:rPr>
        <w:t xml:space="preserve"> </w:t>
      </w:r>
    </w:p>
    <w:p w:rsidR="00C868A3" w:rsidRPr="001722B9" w:rsidRDefault="00C868A3" w:rsidP="00C868A3">
      <w:pPr>
        <w:pStyle w:val="ListParagraph"/>
        <w:rPr>
          <w:rFonts w:ascii="Times New Roman" w:hAnsi="Times New Roman" w:cs="Times New Roman"/>
        </w:rPr>
      </w:pPr>
    </w:p>
    <w:p w:rsidR="00C868A3" w:rsidRPr="001722B9" w:rsidRDefault="00F2726E" w:rsidP="00C868A3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1722B9">
        <w:rPr>
          <w:rFonts w:ascii="Times New Roman" w:hAnsi="Times New Roman" w:cs="Times New Roman"/>
        </w:rPr>
        <w:t xml:space="preserve">The subject of the proposed </w:t>
      </w:r>
      <w:r w:rsidR="00C868A3" w:rsidRPr="001722B9">
        <w:rPr>
          <w:rFonts w:ascii="Times New Roman" w:hAnsi="Times New Roman" w:cs="Times New Roman"/>
        </w:rPr>
        <w:t xml:space="preserve">area </w:t>
      </w:r>
      <w:r w:rsidRPr="001722B9">
        <w:rPr>
          <w:rFonts w:ascii="Times New Roman" w:hAnsi="Times New Roman" w:cs="Times New Roman"/>
        </w:rPr>
        <w:t xml:space="preserve">variance </w:t>
      </w:r>
      <w:r w:rsidR="00C868A3" w:rsidRPr="001722B9">
        <w:rPr>
          <w:rFonts w:ascii="Times New Roman" w:hAnsi="Times New Roman" w:cs="Times New Roman"/>
        </w:rPr>
        <w:t xml:space="preserve">request is a metal </w:t>
      </w:r>
      <w:r w:rsidR="001722B9" w:rsidRPr="001722B9">
        <w:rPr>
          <w:rFonts w:ascii="Times New Roman" w:hAnsi="Times New Roman" w:cs="Times New Roman"/>
        </w:rPr>
        <w:t xml:space="preserve">security/entry </w:t>
      </w:r>
      <w:r w:rsidR="00C868A3" w:rsidRPr="001722B9">
        <w:rPr>
          <w:rFonts w:ascii="Times New Roman" w:hAnsi="Times New Roman" w:cs="Times New Roman"/>
        </w:rPr>
        <w:t xml:space="preserve">gate. </w:t>
      </w:r>
    </w:p>
    <w:p w:rsidR="00C868A3" w:rsidRPr="001722B9" w:rsidRDefault="00C868A3" w:rsidP="00C868A3">
      <w:pPr>
        <w:pStyle w:val="ListParagraph"/>
        <w:rPr>
          <w:rFonts w:ascii="Times New Roman" w:hAnsi="Times New Roman" w:cs="Times New Roman"/>
        </w:rPr>
      </w:pPr>
    </w:p>
    <w:p w:rsidR="00C868A3" w:rsidRPr="001722B9" w:rsidRDefault="00C868A3" w:rsidP="00C868A3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1722B9">
        <w:rPr>
          <w:rFonts w:ascii="Times New Roman" w:hAnsi="Times New Roman" w:cs="Times New Roman"/>
        </w:rPr>
        <w:t xml:space="preserve">The </w:t>
      </w:r>
      <w:r w:rsidR="001722B9" w:rsidRPr="001722B9">
        <w:rPr>
          <w:rFonts w:ascii="Times New Roman" w:hAnsi="Times New Roman" w:cs="Times New Roman"/>
        </w:rPr>
        <w:t xml:space="preserve">16 foot wide </w:t>
      </w:r>
      <w:r w:rsidRPr="001722B9">
        <w:rPr>
          <w:rFonts w:ascii="Times New Roman" w:hAnsi="Times New Roman" w:cs="Times New Roman"/>
        </w:rPr>
        <w:t xml:space="preserve">gate will be 5-6 feet </w:t>
      </w:r>
      <w:r w:rsidR="001722B9" w:rsidRPr="001722B9">
        <w:rPr>
          <w:rFonts w:ascii="Times New Roman" w:hAnsi="Times New Roman" w:cs="Times New Roman"/>
        </w:rPr>
        <w:t xml:space="preserve">high </w:t>
      </w:r>
      <w:r w:rsidRPr="001722B9">
        <w:rPr>
          <w:rFonts w:ascii="Times New Roman" w:hAnsi="Times New Roman" w:cs="Times New Roman"/>
        </w:rPr>
        <w:t xml:space="preserve">on the lower ends and no more than 7 feet </w:t>
      </w:r>
      <w:r w:rsidR="001722B9" w:rsidRPr="001722B9">
        <w:rPr>
          <w:rFonts w:ascii="Times New Roman" w:hAnsi="Times New Roman" w:cs="Times New Roman"/>
        </w:rPr>
        <w:t>high at the center</w:t>
      </w:r>
      <w:r w:rsidRPr="001722B9">
        <w:rPr>
          <w:rFonts w:ascii="Times New Roman" w:hAnsi="Times New Roman" w:cs="Times New Roman"/>
        </w:rPr>
        <w:t xml:space="preserve"> point.  </w:t>
      </w:r>
    </w:p>
    <w:p w:rsidR="001722B9" w:rsidRPr="001722B9" w:rsidRDefault="001722B9" w:rsidP="001722B9">
      <w:pPr>
        <w:pStyle w:val="ListParagraph"/>
        <w:rPr>
          <w:rFonts w:ascii="Times New Roman" w:hAnsi="Times New Roman" w:cs="Times New Roman"/>
        </w:rPr>
      </w:pPr>
    </w:p>
    <w:p w:rsidR="001722B9" w:rsidRPr="001722B9" w:rsidRDefault="001722B9" w:rsidP="00C868A3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1722B9">
        <w:rPr>
          <w:rFonts w:ascii="Times New Roman" w:hAnsi="Times New Roman" w:cs="Times New Roman"/>
        </w:rPr>
        <w:t>The gate will be placed between 2 existing pillars. The gate will be setback approximately 40 feet from the end of the driveway.</w:t>
      </w:r>
    </w:p>
    <w:p w:rsidR="00C868A3" w:rsidRPr="001722B9" w:rsidRDefault="00C868A3" w:rsidP="00C868A3">
      <w:pPr>
        <w:pStyle w:val="ListParagraph"/>
        <w:rPr>
          <w:rFonts w:ascii="Times New Roman" w:hAnsi="Times New Roman" w:cs="Times New Roman"/>
        </w:rPr>
      </w:pPr>
    </w:p>
    <w:p w:rsidR="004A576B" w:rsidRPr="001722B9" w:rsidRDefault="004A576B" w:rsidP="004A576B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1722B9">
        <w:rPr>
          <w:rFonts w:ascii="Times New Roman" w:hAnsi="Times New Roman" w:cs="Times New Roman"/>
        </w:rPr>
        <w:t>The gate will be power operated.</w:t>
      </w:r>
    </w:p>
    <w:p w:rsidR="004A576B" w:rsidRPr="001722B9" w:rsidRDefault="004A576B" w:rsidP="004A576B">
      <w:pPr>
        <w:pStyle w:val="ListParagraph"/>
        <w:rPr>
          <w:rFonts w:ascii="Times New Roman" w:hAnsi="Times New Roman" w:cs="Times New Roman"/>
        </w:rPr>
      </w:pPr>
    </w:p>
    <w:p w:rsidR="004A576B" w:rsidRPr="001722B9" w:rsidRDefault="004A576B" w:rsidP="00C868A3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1722B9">
        <w:rPr>
          <w:rFonts w:ascii="Times New Roman" w:hAnsi="Times New Roman" w:cs="Times New Roman"/>
        </w:rPr>
        <w:t>The gate will not be lighted.</w:t>
      </w:r>
    </w:p>
    <w:p w:rsidR="004A576B" w:rsidRPr="001722B9" w:rsidRDefault="004A576B" w:rsidP="004A576B">
      <w:pPr>
        <w:pStyle w:val="ListParagraph"/>
        <w:rPr>
          <w:rFonts w:ascii="Times New Roman" w:hAnsi="Times New Roman" w:cs="Times New Roman"/>
        </w:rPr>
      </w:pPr>
    </w:p>
    <w:p w:rsidR="00C868A3" w:rsidRPr="001722B9" w:rsidRDefault="001722B9" w:rsidP="00C868A3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1722B9">
        <w:rPr>
          <w:rFonts w:ascii="Times New Roman" w:hAnsi="Times New Roman" w:cs="Times New Roman"/>
        </w:rPr>
        <w:t xml:space="preserve">A letter </w:t>
      </w:r>
      <w:r w:rsidR="004A576B" w:rsidRPr="001722B9">
        <w:rPr>
          <w:rFonts w:ascii="Times New Roman" w:hAnsi="Times New Roman" w:cs="Times New Roman"/>
        </w:rPr>
        <w:t xml:space="preserve">was received </w:t>
      </w:r>
      <w:r w:rsidR="00C868A3" w:rsidRPr="001722B9">
        <w:rPr>
          <w:rFonts w:ascii="Times New Roman" w:hAnsi="Times New Roman" w:cs="Times New Roman"/>
        </w:rPr>
        <w:t xml:space="preserve">from </w:t>
      </w:r>
      <w:r w:rsidR="004A576B" w:rsidRPr="001722B9">
        <w:rPr>
          <w:rFonts w:ascii="Times New Roman" w:hAnsi="Times New Roman" w:cs="Times New Roman"/>
        </w:rPr>
        <w:t xml:space="preserve">neighbor </w:t>
      </w:r>
      <w:r w:rsidR="00C868A3" w:rsidRPr="001722B9">
        <w:rPr>
          <w:rFonts w:ascii="Times New Roman" w:hAnsi="Times New Roman" w:cs="Times New Roman"/>
        </w:rPr>
        <w:t xml:space="preserve">Ed Walsh in support of </w:t>
      </w:r>
      <w:r w:rsidR="004A576B" w:rsidRPr="001722B9">
        <w:rPr>
          <w:rFonts w:ascii="Times New Roman" w:hAnsi="Times New Roman" w:cs="Times New Roman"/>
        </w:rPr>
        <w:t>the proposed request.</w:t>
      </w:r>
      <w:r w:rsidR="00C868A3" w:rsidRPr="001722B9">
        <w:rPr>
          <w:rFonts w:ascii="Times New Roman" w:hAnsi="Times New Roman" w:cs="Times New Roman"/>
        </w:rPr>
        <w:t xml:space="preserve">  </w:t>
      </w:r>
    </w:p>
    <w:p w:rsidR="00AB3220" w:rsidRPr="001722B9" w:rsidRDefault="00AB3220" w:rsidP="00AB3220">
      <w:pPr>
        <w:rPr>
          <w:rFonts w:ascii="Times New Roman" w:hAnsi="Times New Roman" w:cs="Times New Roman"/>
        </w:rPr>
      </w:pPr>
    </w:p>
    <w:p w:rsidR="00AB3220" w:rsidRPr="001722B9" w:rsidRDefault="00AB3220" w:rsidP="00AB3220">
      <w:pPr>
        <w:rPr>
          <w:rFonts w:ascii="Times New Roman" w:hAnsi="Times New Roman" w:cs="Times New Roman"/>
        </w:rPr>
      </w:pPr>
      <w:bookmarkStart w:id="0" w:name="_GoBack"/>
      <w:bookmarkEnd w:id="0"/>
    </w:p>
    <w:p w:rsidR="00AB3220" w:rsidRPr="00640885" w:rsidRDefault="00AB3220" w:rsidP="00AB3220">
      <w:pPr>
        <w:rPr>
          <w:rFonts w:ascii="Times New Roman" w:hAnsi="Times New Roman" w:cs="Times New Roman"/>
          <w:b/>
        </w:rPr>
      </w:pPr>
      <w:r w:rsidRPr="00640885">
        <w:rPr>
          <w:rFonts w:ascii="Times New Roman" w:hAnsi="Times New Roman" w:cs="Times New Roman"/>
          <w:b/>
          <w:u w:val="single"/>
        </w:rPr>
        <w:t>CONCLUSION OF LAW</w:t>
      </w:r>
    </w:p>
    <w:p w:rsidR="00AB3220" w:rsidRPr="001722B9" w:rsidRDefault="00AB3220" w:rsidP="00AB3220">
      <w:pPr>
        <w:rPr>
          <w:rFonts w:ascii="Times New Roman" w:hAnsi="Times New Roman" w:cs="Times New Roman"/>
        </w:rPr>
      </w:pPr>
    </w:p>
    <w:p w:rsidR="00AB3220" w:rsidRPr="001722B9" w:rsidRDefault="00AB3220" w:rsidP="00AB3220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1722B9">
        <w:rPr>
          <w:rFonts w:ascii="Times New Roman" w:hAnsi="Times New Roman" w:cs="Times New Roman"/>
        </w:rPr>
        <w:t>The granting of the variance will not result in an adverse change to the character of the neighborhood.</w:t>
      </w:r>
    </w:p>
    <w:p w:rsidR="00AB3220" w:rsidRPr="001722B9" w:rsidRDefault="00AB3220" w:rsidP="00AB3220">
      <w:pPr>
        <w:pStyle w:val="ListParagraph"/>
        <w:rPr>
          <w:rFonts w:ascii="Times New Roman" w:hAnsi="Times New Roman" w:cs="Times New Roman"/>
        </w:rPr>
      </w:pPr>
    </w:p>
    <w:p w:rsidR="00AB3220" w:rsidRPr="001722B9" w:rsidRDefault="00AB3220" w:rsidP="00AB3220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1722B9">
        <w:rPr>
          <w:rFonts w:ascii="Times New Roman" w:hAnsi="Times New Roman" w:cs="Times New Roman"/>
        </w:rPr>
        <w:t>The granting of the variance will not have a negative environmental impact.</w:t>
      </w:r>
    </w:p>
    <w:p w:rsidR="00AB3220" w:rsidRPr="001722B9" w:rsidRDefault="00AB3220" w:rsidP="00AB3220">
      <w:pPr>
        <w:rPr>
          <w:rFonts w:ascii="Times New Roman" w:hAnsi="Times New Roman" w:cs="Times New Roman"/>
        </w:rPr>
      </w:pPr>
    </w:p>
    <w:p w:rsidR="00AB3220" w:rsidRPr="001722B9" w:rsidRDefault="00AB3220" w:rsidP="00AB3220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1722B9">
        <w:rPr>
          <w:rFonts w:ascii="Times New Roman" w:hAnsi="Times New Roman" w:cs="Times New Roman"/>
        </w:rPr>
        <w:t>The variance is not substantial.</w:t>
      </w:r>
    </w:p>
    <w:p w:rsidR="004A576B" w:rsidRPr="001722B9" w:rsidRDefault="004A576B" w:rsidP="004A576B">
      <w:pPr>
        <w:pStyle w:val="ListParagraph"/>
        <w:rPr>
          <w:rFonts w:ascii="Times New Roman" w:hAnsi="Times New Roman" w:cs="Times New Roman"/>
        </w:rPr>
      </w:pPr>
    </w:p>
    <w:p w:rsidR="004A576B" w:rsidRPr="001722B9" w:rsidRDefault="004A576B" w:rsidP="004A576B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1722B9">
        <w:rPr>
          <w:rFonts w:ascii="Times New Roman" w:hAnsi="Times New Roman" w:cs="Times New Roman"/>
        </w:rPr>
        <w:t xml:space="preserve">There </w:t>
      </w:r>
      <w:r w:rsidR="00FB4C2D" w:rsidRPr="001722B9">
        <w:rPr>
          <w:rFonts w:ascii="Times New Roman" w:hAnsi="Times New Roman" w:cs="Times New Roman"/>
        </w:rPr>
        <w:t>is no alternative method</w:t>
      </w:r>
      <w:r w:rsidRPr="001722B9">
        <w:rPr>
          <w:rFonts w:ascii="Times New Roman" w:hAnsi="Times New Roman" w:cs="Times New Roman"/>
        </w:rPr>
        <w:t xml:space="preserve"> to the variance request.</w:t>
      </w:r>
    </w:p>
    <w:p w:rsidR="00AB3220" w:rsidRPr="001722B9" w:rsidRDefault="00AB3220" w:rsidP="00AB3220">
      <w:pPr>
        <w:rPr>
          <w:rFonts w:ascii="Times New Roman" w:hAnsi="Times New Roman" w:cs="Times New Roman"/>
        </w:rPr>
      </w:pPr>
    </w:p>
    <w:p w:rsidR="00AB3220" w:rsidRPr="001722B9" w:rsidRDefault="00AB3220" w:rsidP="00AB3220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1722B9">
        <w:rPr>
          <w:rFonts w:ascii="Times New Roman" w:hAnsi="Times New Roman" w:cs="Times New Roman"/>
        </w:rPr>
        <w:t>The difficulty is self-created.</w:t>
      </w:r>
    </w:p>
    <w:p w:rsidR="00AB3220" w:rsidRPr="001722B9" w:rsidRDefault="00AB3220" w:rsidP="00AB3220">
      <w:pPr>
        <w:rPr>
          <w:rFonts w:ascii="Times New Roman" w:hAnsi="Times New Roman" w:cs="Times New Roman"/>
        </w:rPr>
      </w:pPr>
    </w:p>
    <w:p w:rsidR="00AB3220" w:rsidRPr="00640885" w:rsidRDefault="00D87EF3" w:rsidP="00AB3220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This is a Type II action under SEQR.</w:t>
      </w:r>
    </w:p>
    <w:sectPr w:rsidR="00AB3220" w:rsidRPr="00640885" w:rsidSect="008B12E1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6B12" w:rsidRDefault="00E96B12" w:rsidP="00DC08F2">
      <w:r>
        <w:separator/>
      </w:r>
    </w:p>
  </w:endnote>
  <w:endnote w:type="continuationSeparator" w:id="0">
    <w:p w:rsidR="00E96B12" w:rsidRDefault="00E96B12" w:rsidP="00DC08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08F2" w:rsidRDefault="00DC08F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6B12" w:rsidRDefault="00E96B12" w:rsidP="00DC08F2">
      <w:r>
        <w:separator/>
      </w:r>
    </w:p>
  </w:footnote>
  <w:footnote w:type="continuationSeparator" w:id="0">
    <w:p w:rsidR="00E96B12" w:rsidRDefault="00E96B12" w:rsidP="00DC08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A56E38"/>
    <w:multiLevelType w:val="hybridMultilevel"/>
    <w:tmpl w:val="737E19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2F1AE3"/>
    <w:multiLevelType w:val="hybridMultilevel"/>
    <w:tmpl w:val="71506D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B3220"/>
    <w:rsid w:val="000758F0"/>
    <w:rsid w:val="000840BC"/>
    <w:rsid w:val="000D6C20"/>
    <w:rsid w:val="00101FDB"/>
    <w:rsid w:val="00104F82"/>
    <w:rsid w:val="001722B9"/>
    <w:rsid w:val="001A04E7"/>
    <w:rsid w:val="00210C01"/>
    <w:rsid w:val="00213573"/>
    <w:rsid w:val="00241006"/>
    <w:rsid w:val="003447A2"/>
    <w:rsid w:val="003B16C3"/>
    <w:rsid w:val="004046AB"/>
    <w:rsid w:val="00450408"/>
    <w:rsid w:val="00456D65"/>
    <w:rsid w:val="004A576B"/>
    <w:rsid w:val="004A7974"/>
    <w:rsid w:val="005412AA"/>
    <w:rsid w:val="005C4638"/>
    <w:rsid w:val="005F2264"/>
    <w:rsid w:val="00640885"/>
    <w:rsid w:val="00724B0C"/>
    <w:rsid w:val="007528A6"/>
    <w:rsid w:val="0075696F"/>
    <w:rsid w:val="00775295"/>
    <w:rsid w:val="007855C1"/>
    <w:rsid w:val="007B142C"/>
    <w:rsid w:val="0080129D"/>
    <w:rsid w:val="00891F9C"/>
    <w:rsid w:val="008B12E1"/>
    <w:rsid w:val="008C4FD9"/>
    <w:rsid w:val="009B4A94"/>
    <w:rsid w:val="009D774C"/>
    <w:rsid w:val="009E2EC4"/>
    <w:rsid w:val="00A11A36"/>
    <w:rsid w:val="00A226BF"/>
    <w:rsid w:val="00A95996"/>
    <w:rsid w:val="00AB3220"/>
    <w:rsid w:val="00AD48E1"/>
    <w:rsid w:val="00AE7A93"/>
    <w:rsid w:val="00B42B87"/>
    <w:rsid w:val="00BE005A"/>
    <w:rsid w:val="00C4019C"/>
    <w:rsid w:val="00C868A3"/>
    <w:rsid w:val="00CF186F"/>
    <w:rsid w:val="00D33F3B"/>
    <w:rsid w:val="00D87EF3"/>
    <w:rsid w:val="00DC08F2"/>
    <w:rsid w:val="00E1111E"/>
    <w:rsid w:val="00E15082"/>
    <w:rsid w:val="00E96B12"/>
    <w:rsid w:val="00EE3EF6"/>
    <w:rsid w:val="00F2726E"/>
    <w:rsid w:val="00F35AEB"/>
    <w:rsid w:val="00F41C59"/>
    <w:rsid w:val="00F44A2D"/>
    <w:rsid w:val="00F802EA"/>
    <w:rsid w:val="00FB4C2D"/>
    <w:rsid w:val="00FD3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 Gothic" w:eastAsiaTheme="minorHAnsi" w:hAnsi="Century Gothic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11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101FDB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</w:rPr>
  </w:style>
  <w:style w:type="paragraph" w:styleId="EnvelopeReturn">
    <w:name w:val="envelope return"/>
    <w:basedOn w:val="Normal"/>
    <w:uiPriority w:val="99"/>
    <w:semiHidden/>
    <w:unhideWhenUsed/>
    <w:rsid w:val="00101FDB"/>
    <w:rPr>
      <w:rFonts w:eastAsiaTheme="majorEastAsia" w:cstheme="majorBidi"/>
      <w:sz w:val="20"/>
      <w:szCs w:val="20"/>
    </w:rPr>
  </w:style>
  <w:style w:type="paragraph" w:styleId="NoSpacing">
    <w:name w:val="No Spacing"/>
    <w:uiPriority w:val="1"/>
    <w:qFormat/>
    <w:rsid w:val="00E1111E"/>
  </w:style>
  <w:style w:type="paragraph" w:styleId="ListParagraph">
    <w:name w:val="List Paragraph"/>
    <w:basedOn w:val="Normal"/>
    <w:uiPriority w:val="34"/>
    <w:qFormat/>
    <w:rsid w:val="00AB322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DC08F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C08F2"/>
  </w:style>
  <w:style w:type="paragraph" w:styleId="Footer">
    <w:name w:val="footer"/>
    <w:basedOn w:val="Normal"/>
    <w:link w:val="FooterChar"/>
    <w:uiPriority w:val="99"/>
    <w:unhideWhenUsed/>
    <w:rsid w:val="00DC08F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08F2"/>
  </w:style>
  <w:style w:type="paragraph" w:styleId="BalloonText">
    <w:name w:val="Balloon Text"/>
    <w:basedOn w:val="Normal"/>
    <w:link w:val="BalloonTextChar"/>
    <w:uiPriority w:val="99"/>
    <w:semiHidden/>
    <w:unhideWhenUsed/>
    <w:rsid w:val="00DC08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08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Meribeth Palmer</dc:creator>
  <cp:lastModifiedBy>mfletcher</cp:lastModifiedBy>
  <cp:revision>7</cp:revision>
  <cp:lastPrinted>2014-11-13T15:59:00Z</cp:lastPrinted>
  <dcterms:created xsi:type="dcterms:W3CDTF">2014-11-13T15:21:00Z</dcterms:created>
  <dcterms:modified xsi:type="dcterms:W3CDTF">2014-11-14T13:49:00Z</dcterms:modified>
</cp:coreProperties>
</file>