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97" w:rsidRDefault="00D10F97">
      <w:pPr>
        <w:pStyle w:val="Header"/>
        <w:spacing w:before="156"/>
        <w:jc w:val="center"/>
        <w:rPr>
          <w:b/>
          <w:bCs/>
          <w:sz w:val="22"/>
          <w:szCs w:val="22"/>
        </w:rPr>
      </w:pPr>
    </w:p>
    <w:p w:rsidR="00D10F97" w:rsidRDefault="00D10F97">
      <w:pPr>
        <w:pStyle w:val="Header"/>
        <w:spacing w:before="156"/>
        <w:jc w:val="center"/>
        <w:rPr>
          <w:b/>
          <w:bCs/>
          <w:sz w:val="22"/>
          <w:szCs w:val="22"/>
        </w:rPr>
      </w:pPr>
    </w:p>
    <w:p w:rsidR="00027CCF" w:rsidRDefault="00AD7667">
      <w:pPr>
        <w:pStyle w:val="Header"/>
        <w:spacing w:before="156"/>
        <w:jc w:val="center"/>
        <w:rPr>
          <w:sz w:val="22"/>
          <w:szCs w:val="22"/>
        </w:rPr>
      </w:pPr>
      <w:r>
        <w:rPr>
          <w:b/>
          <w:bCs/>
          <w:sz w:val="22"/>
          <w:szCs w:val="22"/>
        </w:rPr>
        <w:t>ORDUNA AREA VARIANCE DETERMINATION</w:t>
      </w:r>
    </w:p>
    <w:p w:rsidR="00027CCF" w:rsidRDefault="00AD7667">
      <w:pPr>
        <w:pStyle w:val="Header"/>
        <w:spacing w:before="156"/>
        <w:rPr>
          <w:sz w:val="22"/>
          <w:szCs w:val="22"/>
        </w:rPr>
      </w:pPr>
      <w:r>
        <w:rPr>
          <w:sz w:val="22"/>
          <w:szCs w:val="22"/>
        </w:rPr>
        <w:t>Mr</w:t>
      </w:r>
      <w:r w:rsidR="00746013">
        <w:rPr>
          <w:sz w:val="22"/>
          <w:szCs w:val="22"/>
        </w:rPr>
        <w:t>.</w:t>
      </w:r>
      <w:r>
        <w:rPr>
          <w:sz w:val="22"/>
          <w:szCs w:val="22"/>
        </w:rPr>
        <w:t xml:space="preserve"> </w:t>
      </w:r>
      <w:r w:rsidR="008C6123">
        <w:rPr>
          <w:sz w:val="22"/>
          <w:szCs w:val="22"/>
        </w:rPr>
        <w:t>Lacey</w:t>
      </w:r>
      <w:r>
        <w:rPr>
          <w:sz w:val="22"/>
          <w:szCs w:val="22"/>
        </w:rPr>
        <w:t xml:space="preserve"> moved, seconded by Mr</w:t>
      </w:r>
      <w:r w:rsidR="00746013">
        <w:rPr>
          <w:sz w:val="22"/>
          <w:szCs w:val="22"/>
        </w:rPr>
        <w:t>.</w:t>
      </w:r>
      <w:r>
        <w:rPr>
          <w:sz w:val="22"/>
          <w:szCs w:val="22"/>
        </w:rPr>
        <w:t xml:space="preserve"> Cook, that the area variance requested by </w:t>
      </w:r>
      <w:r>
        <w:rPr>
          <w:rFonts w:eastAsia="Times New Roman" w:cs="Times New Roman"/>
          <w:sz w:val="22"/>
          <w:szCs w:val="22"/>
        </w:rPr>
        <w:t xml:space="preserve">Marcus </w:t>
      </w:r>
      <w:proofErr w:type="spellStart"/>
      <w:r>
        <w:rPr>
          <w:rFonts w:eastAsia="Times New Roman" w:cs="Times New Roman"/>
          <w:sz w:val="22"/>
          <w:szCs w:val="22"/>
        </w:rPr>
        <w:t>Orduna</w:t>
      </w:r>
      <w:proofErr w:type="spellEnd"/>
      <w:r>
        <w:rPr>
          <w:rFonts w:eastAsia="Times New Roman" w:cs="Times New Roman"/>
          <w:sz w:val="22"/>
          <w:szCs w:val="22"/>
        </w:rPr>
        <w:t>, 52 Mendon Ionia Road, Mendon, NY, consisting of 2.13 acres, bearing Tax Account No. 216.02-1-15, located in an RS-30 zone, requesting an area variance to own two goats where Town Code requires a minimum of 3 acres to own 1-3 hoofed animals</w:t>
      </w:r>
      <w:r>
        <w:rPr>
          <w:sz w:val="22"/>
          <w:szCs w:val="22"/>
        </w:rPr>
        <w:t xml:space="preserve">, be approved based on the following findings of fact, conclusions of law, and </w:t>
      </w:r>
      <w:r w:rsidR="008C6123">
        <w:rPr>
          <w:sz w:val="22"/>
          <w:szCs w:val="22"/>
        </w:rPr>
        <w:t xml:space="preserve">subject to the following </w:t>
      </w:r>
      <w:r>
        <w:rPr>
          <w:sz w:val="22"/>
          <w:szCs w:val="22"/>
        </w:rPr>
        <w:t>conditions:</w:t>
      </w:r>
    </w:p>
    <w:p w:rsidR="00027CCF" w:rsidRDefault="00AD7667">
      <w:pPr>
        <w:spacing w:before="156"/>
        <w:rPr>
          <w:b/>
          <w:sz w:val="22"/>
          <w:szCs w:val="22"/>
          <w:u w:val="single"/>
        </w:rPr>
      </w:pPr>
      <w:r>
        <w:rPr>
          <w:b/>
          <w:sz w:val="22"/>
          <w:szCs w:val="22"/>
          <w:u w:val="single"/>
        </w:rPr>
        <w:t>FINDINGS OF FACT</w:t>
      </w:r>
    </w:p>
    <w:p w:rsidR="00027CCF" w:rsidRDefault="00AD7667">
      <w:pPr>
        <w:numPr>
          <w:ilvl w:val="0"/>
          <w:numId w:val="1"/>
        </w:numPr>
        <w:spacing w:before="156"/>
        <w:rPr>
          <w:sz w:val="22"/>
          <w:szCs w:val="22"/>
        </w:rPr>
      </w:pPr>
      <w:r>
        <w:rPr>
          <w:rFonts w:eastAsia="Times New Roman" w:cs="Times New Roman"/>
          <w:sz w:val="22"/>
          <w:szCs w:val="22"/>
        </w:rPr>
        <w:t xml:space="preserve">Marcus and Tamara </w:t>
      </w:r>
      <w:proofErr w:type="spellStart"/>
      <w:r>
        <w:rPr>
          <w:rFonts w:eastAsia="Times New Roman" w:cs="Times New Roman"/>
          <w:sz w:val="22"/>
          <w:szCs w:val="22"/>
        </w:rPr>
        <w:t>Orduna</w:t>
      </w:r>
      <w:proofErr w:type="spellEnd"/>
      <w:r>
        <w:rPr>
          <w:rFonts w:cs="Times New Roman"/>
          <w:sz w:val="22"/>
          <w:szCs w:val="22"/>
        </w:rPr>
        <w:t>, the property owners appeared before the Zoning Board of Appeals at the public hearing on Thursday, June 22, 2017.  The public hearing continued at the July 13, 2017 meeting.</w:t>
      </w:r>
    </w:p>
    <w:p w:rsidR="00027CCF" w:rsidRDefault="00AD7667">
      <w:pPr>
        <w:numPr>
          <w:ilvl w:val="0"/>
          <w:numId w:val="1"/>
        </w:numPr>
        <w:spacing w:before="156"/>
        <w:rPr>
          <w:sz w:val="22"/>
          <w:szCs w:val="22"/>
        </w:rPr>
      </w:pPr>
      <w:r>
        <w:rPr>
          <w:sz w:val="22"/>
          <w:szCs w:val="22"/>
        </w:rPr>
        <w:t>The applicant has requested to have 2 goats on their 2.13 acre property. This is in violation of section 200-8 N(1) of the Town Code, which states a minimum of 3 acres to keep 1-3 hoofed animals.</w:t>
      </w:r>
    </w:p>
    <w:p w:rsidR="00027CCF" w:rsidRDefault="00AD7667">
      <w:pPr>
        <w:numPr>
          <w:ilvl w:val="0"/>
          <w:numId w:val="1"/>
        </w:numPr>
        <w:spacing w:before="156"/>
        <w:rPr>
          <w:sz w:val="22"/>
          <w:szCs w:val="22"/>
        </w:rPr>
      </w:pPr>
      <w:r>
        <w:rPr>
          <w:sz w:val="22"/>
          <w:szCs w:val="22"/>
        </w:rPr>
        <w:t>The applicants stated purpose for this request is to provide weed and pest control (in particular poison ivy), as well as a source of non-lactose milk.</w:t>
      </w:r>
    </w:p>
    <w:p w:rsidR="00027CCF" w:rsidRDefault="00AD7667">
      <w:pPr>
        <w:numPr>
          <w:ilvl w:val="0"/>
          <w:numId w:val="1"/>
        </w:numPr>
        <w:spacing w:before="156"/>
        <w:rPr>
          <w:sz w:val="22"/>
          <w:szCs w:val="22"/>
        </w:rPr>
      </w:pPr>
      <w:r>
        <w:rPr>
          <w:sz w:val="22"/>
          <w:szCs w:val="22"/>
        </w:rPr>
        <w:t>The goat pasture is screened from the road by trees and other foliage.</w:t>
      </w:r>
    </w:p>
    <w:p w:rsidR="00027CCF" w:rsidRDefault="00AD7667">
      <w:pPr>
        <w:numPr>
          <w:ilvl w:val="0"/>
          <w:numId w:val="1"/>
        </w:numPr>
        <w:spacing w:before="156"/>
        <w:rPr>
          <w:sz w:val="22"/>
          <w:szCs w:val="22"/>
        </w:rPr>
      </w:pPr>
      <w:r>
        <w:rPr>
          <w:sz w:val="22"/>
          <w:szCs w:val="22"/>
        </w:rPr>
        <w:t>The applicant circulated a petition which received signatures from ~18 neighbors stating they approved of this activity.  They also setup an online petition (change.org/p/town-of-</w:t>
      </w:r>
      <w:proofErr w:type="spellStart"/>
      <w:r>
        <w:rPr>
          <w:sz w:val="22"/>
          <w:szCs w:val="22"/>
        </w:rPr>
        <w:t>mendon</w:t>
      </w:r>
      <w:proofErr w:type="spellEnd"/>
      <w:r>
        <w:rPr>
          <w:sz w:val="22"/>
          <w:szCs w:val="22"/>
        </w:rPr>
        <w:t>-support-local-homesteading) which received ~40 signatures.  Additional letters were received from Arthur L. Torrey, of 9 Chateau Place, in favor.  Heather Halstead and Mike Noll, of 12 Chateau Place, in opposition.</w:t>
      </w:r>
    </w:p>
    <w:p w:rsidR="00027CCF" w:rsidRDefault="00AD7667">
      <w:pPr>
        <w:numPr>
          <w:ilvl w:val="0"/>
          <w:numId w:val="1"/>
        </w:numPr>
        <w:spacing w:before="156"/>
        <w:rPr>
          <w:sz w:val="22"/>
          <w:szCs w:val="22"/>
        </w:rPr>
      </w:pPr>
      <w:r>
        <w:rPr>
          <w:sz w:val="22"/>
          <w:szCs w:val="22"/>
        </w:rPr>
        <w:t xml:space="preserve">Joanna </w:t>
      </w:r>
      <w:proofErr w:type="spellStart"/>
      <w:r>
        <w:rPr>
          <w:sz w:val="22"/>
          <w:szCs w:val="22"/>
        </w:rPr>
        <w:t>Dychton</w:t>
      </w:r>
      <w:proofErr w:type="spellEnd"/>
      <w:r>
        <w:rPr>
          <w:sz w:val="22"/>
          <w:szCs w:val="22"/>
        </w:rPr>
        <w:t>, Farm Manager, Lollypop Farm, visited the property and provided written feedback to the Zoning Board.  To summarize, it is her professional opinion that the existing situation is adequate for management of the site for animal housing and the keeping of the goats in a humane e</w:t>
      </w:r>
      <w:r w:rsidR="008C6123">
        <w:rPr>
          <w:sz w:val="22"/>
          <w:szCs w:val="22"/>
        </w:rPr>
        <w:t>nvironment.</w:t>
      </w:r>
    </w:p>
    <w:p w:rsidR="00027CCF" w:rsidRDefault="00AD7667">
      <w:pPr>
        <w:spacing w:before="156"/>
        <w:rPr>
          <w:b/>
          <w:sz w:val="22"/>
          <w:szCs w:val="22"/>
          <w:u w:val="single"/>
        </w:rPr>
      </w:pPr>
      <w:r>
        <w:rPr>
          <w:b/>
          <w:sz w:val="22"/>
          <w:szCs w:val="22"/>
          <w:u w:val="single"/>
        </w:rPr>
        <w:t>CONCLUSIONS OF LAW</w:t>
      </w:r>
    </w:p>
    <w:p w:rsidR="00027CCF" w:rsidRDefault="00AD7667">
      <w:pPr>
        <w:numPr>
          <w:ilvl w:val="0"/>
          <w:numId w:val="2"/>
        </w:numPr>
        <w:spacing w:before="156"/>
        <w:rPr>
          <w:sz w:val="22"/>
          <w:szCs w:val="22"/>
        </w:rPr>
      </w:pPr>
      <w:r>
        <w:rPr>
          <w:sz w:val="22"/>
          <w:szCs w:val="22"/>
        </w:rPr>
        <w:t>The requested benefit can</w:t>
      </w:r>
      <w:r w:rsidRPr="008C6123">
        <w:rPr>
          <w:bCs/>
          <w:sz w:val="22"/>
          <w:szCs w:val="22"/>
        </w:rPr>
        <w:t>not</w:t>
      </w:r>
      <w:r>
        <w:rPr>
          <w:sz w:val="22"/>
          <w:szCs w:val="22"/>
        </w:rPr>
        <w:t xml:space="preserve"> be achieved by other feasible means, due to the quantity of poison ivy and price or toxic impact of alternatives.</w:t>
      </w:r>
    </w:p>
    <w:p w:rsidR="00027CCF" w:rsidRDefault="00AD7667">
      <w:pPr>
        <w:numPr>
          <w:ilvl w:val="0"/>
          <w:numId w:val="2"/>
        </w:numPr>
        <w:spacing w:before="156"/>
        <w:rPr>
          <w:sz w:val="22"/>
          <w:szCs w:val="22"/>
        </w:rPr>
      </w:pPr>
      <w:r>
        <w:rPr>
          <w:sz w:val="22"/>
          <w:szCs w:val="22"/>
        </w:rPr>
        <w:t xml:space="preserve">The request </w:t>
      </w:r>
      <w:r w:rsidRPr="008C6123">
        <w:rPr>
          <w:bCs/>
          <w:sz w:val="22"/>
          <w:szCs w:val="22"/>
        </w:rPr>
        <w:t>is</w:t>
      </w:r>
      <w:r w:rsidRPr="008C6123">
        <w:rPr>
          <w:sz w:val="22"/>
          <w:szCs w:val="22"/>
        </w:rPr>
        <w:t xml:space="preserve"> </w:t>
      </w:r>
      <w:r>
        <w:rPr>
          <w:sz w:val="22"/>
          <w:szCs w:val="22"/>
        </w:rPr>
        <w:t>substantial, as it is ~33% reduction from the existing acreage requirement.</w:t>
      </w:r>
    </w:p>
    <w:p w:rsidR="00027CCF" w:rsidRDefault="00AD7667">
      <w:pPr>
        <w:numPr>
          <w:ilvl w:val="0"/>
          <w:numId w:val="2"/>
        </w:numPr>
        <w:spacing w:before="156"/>
        <w:rPr>
          <w:sz w:val="22"/>
          <w:szCs w:val="22"/>
        </w:rPr>
      </w:pPr>
      <w:r>
        <w:rPr>
          <w:sz w:val="22"/>
          <w:szCs w:val="22"/>
        </w:rPr>
        <w:t xml:space="preserve">The request will </w:t>
      </w:r>
      <w:r w:rsidRPr="008C6123">
        <w:rPr>
          <w:bCs/>
          <w:sz w:val="22"/>
          <w:szCs w:val="22"/>
        </w:rPr>
        <w:t>not</w:t>
      </w:r>
      <w:r>
        <w:rPr>
          <w:sz w:val="22"/>
          <w:szCs w:val="22"/>
        </w:rPr>
        <w:t xml:space="preserve"> have any adverse physical or environmental effects, and may improve the quality of the land by removing weeds and pests. </w:t>
      </w:r>
    </w:p>
    <w:p w:rsidR="00027CCF" w:rsidRDefault="00AD7667">
      <w:pPr>
        <w:numPr>
          <w:ilvl w:val="0"/>
          <w:numId w:val="2"/>
        </w:numPr>
        <w:spacing w:before="156"/>
        <w:rPr>
          <w:sz w:val="22"/>
          <w:szCs w:val="22"/>
        </w:rPr>
      </w:pPr>
      <w:r>
        <w:rPr>
          <w:sz w:val="22"/>
          <w:szCs w:val="22"/>
        </w:rPr>
        <w:t xml:space="preserve">The request will </w:t>
      </w:r>
      <w:r w:rsidRPr="008C6123">
        <w:rPr>
          <w:bCs/>
          <w:sz w:val="22"/>
          <w:szCs w:val="22"/>
        </w:rPr>
        <w:t>not</w:t>
      </w:r>
      <w:r>
        <w:rPr>
          <w:sz w:val="22"/>
          <w:szCs w:val="22"/>
        </w:rPr>
        <w:t xml:space="preserve"> have an undesirable change in the neighborhood, based on </w:t>
      </w:r>
      <w:proofErr w:type="spellStart"/>
      <w:r>
        <w:rPr>
          <w:sz w:val="22"/>
          <w:szCs w:val="22"/>
        </w:rPr>
        <w:t>Mr</w:t>
      </w:r>
      <w:proofErr w:type="spellEnd"/>
      <w:r>
        <w:rPr>
          <w:sz w:val="22"/>
          <w:szCs w:val="22"/>
        </w:rPr>
        <w:t xml:space="preserve"> </w:t>
      </w:r>
      <w:proofErr w:type="spellStart"/>
      <w:r>
        <w:rPr>
          <w:sz w:val="22"/>
          <w:szCs w:val="22"/>
        </w:rPr>
        <w:t>Orduna’s</w:t>
      </w:r>
      <w:proofErr w:type="spellEnd"/>
      <w:r>
        <w:rPr>
          <w:sz w:val="22"/>
          <w:szCs w:val="22"/>
        </w:rPr>
        <w:t xml:space="preserve"> statements and input from additional sources.</w:t>
      </w:r>
    </w:p>
    <w:p w:rsidR="00027CCF" w:rsidRDefault="00AD7667">
      <w:pPr>
        <w:numPr>
          <w:ilvl w:val="0"/>
          <w:numId w:val="2"/>
        </w:numPr>
        <w:spacing w:before="156"/>
        <w:rPr>
          <w:sz w:val="22"/>
          <w:szCs w:val="22"/>
        </w:rPr>
      </w:pPr>
      <w:r>
        <w:rPr>
          <w:sz w:val="22"/>
          <w:szCs w:val="22"/>
        </w:rPr>
        <w:t xml:space="preserve">The difficulty </w:t>
      </w:r>
      <w:r w:rsidRPr="008C6123">
        <w:rPr>
          <w:bCs/>
          <w:sz w:val="22"/>
          <w:szCs w:val="22"/>
        </w:rPr>
        <w:t>was</w:t>
      </w:r>
      <w:r>
        <w:rPr>
          <w:sz w:val="22"/>
          <w:szCs w:val="22"/>
        </w:rPr>
        <w:t xml:space="preserve"> self-created.</w:t>
      </w:r>
    </w:p>
    <w:p w:rsidR="00027CCF" w:rsidRDefault="00AD7667">
      <w:pPr>
        <w:numPr>
          <w:ilvl w:val="0"/>
          <w:numId w:val="2"/>
        </w:numPr>
        <w:spacing w:before="156"/>
        <w:rPr>
          <w:rFonts w:cs="Times New Roman"/>
          <w:sz w:val="22"/>
          <w:szCs w:val="22"/>
        </w:rPr>
      </w:pPr>
      <w:r>
        <w:rPr>
          <w:rFonts w:cs="Times New Roman"/>
          <w:sz w:val="22"/>
          <w:szCs w:val="22"/>
        </w:rPr>
        <w:t>This is a Type II action under SEQR.</w:t>
      </w:r>
    </w:p>
    <w:p w:rsidR="00027CCF" w:rsidRDefault="00027CCF">
      <w:pPr>
        <w:spacing w:before="156"/>
        <w:ind w:left="720"/>
        <w:rPr>
          <w:rFonts w:cs="Times New Roman"/>
          <w:sz w:val="22"/>
          <w:szCs w:val="22"/>
        </w:rPr>
      </w:pPr>
    </w:p>
    <w:p w:rsidR="00027CCF" w:rsidRDefault="00AD7667">
      <w:pPr>
        <w:spacing w:after="156"/>
        <w:rPr>
          <w:b/>
          <w:sz w:val="22"/>
          <w:szCs w:val="22"/>
          <w:u w:val="single"/>
        </w:rPr>
      </w:pPr>
      <w:r>
        <w:rPr>
          <w:b/>
          <w:sz w:val="22"/>
          <w:szCs w:val="22"/>
          <w:u w:val="single"/>
        </w:rPr>
        <w:t>CONDITIONS</w:t>
      </w:r>
    </w:p>
    <w:p w:rsidR="00027CCF" w:rsidRDefault="00AD7667">
      <w:pPr>
        <w:numPr>
          <w:ilvl w:val="0"/>
          <w:numId w:val="3"/>
        </w:numPr>
        <w:spacing w:after="312"/>
        <w:rPr>
          <w:rFonts w:cs="Times New Roman"/>
          <w:sz w:val="22"/>
          <w:szCs w:val="22"/>
        </w:rPr>
      </w:pPr>
      <w:r>
        <w:rPr>
          <w:rFonts w:cs="Times New Roman"/>
          <w:sz w:val="22"/>
          <w:szCs w:val="22"/>
        </w:rPr>
        <w:t xml:space="preserve">There can </w:t>
      </w:r>
      <w:r w:rsidR="008C6123">
        <w:rPr>
          <w:rFonts w:cs="Times New Roman"/>
          <w:sz w:val="22"/>
          <w:szCs w:val="22"/>
        </w:rPr>
        <w:t xml:space="preserve">be </w:t>
      </w:r>
      <w:r>
        <w:rPr>
          <w:rFonts w:cs="Times New Roman"/>
          <w:sz w:val="22"/>
          <w:szCs w:val="22"/>
        </w:rPr>
        <w:t>no more than two goats on the property.</w:t>
      </w:r>
    </w:p>
    <w:p w:rsidR="00BE63F1" w:rsidRDefault="00AD7667">
      <w:pPr>
        <w:numPr>
          <w:ilvl w:val="0"/>
          <w:numId w:val="3"/>
        </w:numPr>
        <w:spacing w:after="312"/>
        <w:rPr>
          <w:rFonts w:cs="Times New Roman"/>
          <w:sz w:val="22"/>
          <w:szCs w:val="22"/>
        </w:rPr>
      </w:pPr>
      <w:r>
        <w:rPr>
          <w:rFonts w:cs="Times New Roman"/>
          <w:sz w:val="22"/>
          <w:szCs w:val="22"/>
        </w:rPr>
        <w:t>The variance applies only to the two goats presently housed on the property.  When those goats are permanently removed from the property</w:t>
      </w:r>
      <w:r w:rsidR="008C6123">
        <w:rPr>
          <w:rFonts w:cs="Times New Roman"/>
          <w:sz w:val="22"/>
          <w:szCs w:val="22"/>
        </w:rPr>
        <w:t>,</w:t>
      </w:r>
      <w:r>
        <w:rPr>
          <w:rFonts w:cs="Times New Roman"/>
          <w:sz w:val="22"/>
          <w:szCs w:val="22"/>
        </w:rPr>
        <w:t xml:space="preserve"> the variance will be terminated.</w:t>
      </w:r>
    </w:p>
    <w:p w:rsidR="00027CCF" w:rsidRDefault="00AD7667">
      <w:pPr>
        <w:numPr>
          <w:ilvl w:val="0"/>
          <w:numId w:val="3"/>
        </w:numPr>
        <w:spacing w:after="312"/>
        <w:rPr>
          <w:rFonts w:cs="Times New Roman"/>
          <w:sz w:val="22"/>
          <w:szCs w:val="22"/>
        </w:rPr>
      </w:pPr>
      <w:bookmarkStart w:id="0" w:name="_GoBack"/>
      <w:bookmarkEnd w:id="0"/>
      <w:r>
        <w:rPr>
          <w:rFonts w:cs="Times New Roman"/>
          <w:sz w:val="22"/>
          <w:szCs w:val="22"/>
        </w:rPr>
        <w:lastRenderedPageBreak/>
        <w:t>This variance will not take effect until the applicant provides ear tag numbers of the two goats presently housed on the property to the Town of Mendon Code Enforcement Officer.</w:t>
      </w:r>
    </w:p>
    <w:p w:rsidR="00027CCF" w:rsidRDefault="00AD7667">
      <w:pPr>
        <w:numPr>
          <w:ilvl w:val="0"/>
          <w:numId w:val="3"/>
        </w:numPr>
        <w:spacing w:after="312"/>
        <w:rPr>
          <w:rFonts w:cs="Times New Roman"/>
          <w:sz w:val="22"/>
          <w:szCs w:val="22"/>
        </w:rPr>
      </w:pPr>
      <w:r>
        <w:rPr>
          <w:rFonts w:cs="Times New Roman"/>
          <w:sz w:val="22"/>
          <w:szCs w:val="22"/>
        </w:rPr>
        <w:t>A waste management plan must be observed and maintained for the purpose of disposal of animal waste products such that an offensive, unhealthy or environmentally unsound condition is avoided.</w:t>
      </w:r>
    </w:p>
    <w:p w:rsidR="00027CCF" w:rsidRDefault="00AD7667">
      <w:pPr>
        <w:numPr>
          <w:ilvl w:val="0"/>
          <w:numId w:val="3"/>
        </w:numPr>
        <w:spacing w:after="312"/>
        <w:rPr>
          <w:rFonts w:cs="Times New Roman"/>
          <w:sz w:val="22"/>
          <w:szCs w:val="22"/>
        </w:rPr>
      </w:pPr>
      <w:r>
        <w:rPr>
          <w:rFonts w:cs="Times New Roman"/>
          <w:sz w:val="22"/>
          <w:szCs w:val="22"/>
        </w:rPr>
        <w:t>All materials for the feeding of the goats</w:t>
      </w:r>
      <w:r w:rsidR="008C6123">
        <w:rPr>
          <w:rFonts w:cs="Times New Roman"/>
          <w:sz w:val="22"/>
          <w:szCs w:val="22"/>
        </w:rPr>
        <w:t>,</w:t>
      </w:r>
      <w:r>
        <w:rPr>
          <w:rFonts w:cs="Times New Roman"/>
          <w:sz w:val="22"/>
          <w:szCs w:val="22"/>
        </w:rPr>
        <w:t xml:space="preserve"> other than hay, must be kept in a shed or garage secured from outside intrusion and stored in covered sealable containers.</w:t>
      </w:r>
    </w:p>
    <w:p w:rsidR="008C6123" w:rsidRDefault="008C6123" w:rsidP="008C6123">
      <w:pPr>
        <w:spacing w:after="312"/>
        <w:rPr>
          <w:rFonts w:cs="Times New Roman"/>
          <w:sz w:val="22"/>
          <w:szCs w:val="22"/>
        </w:rPr>
      </w:pPr>
    </w:p>
    <w:p w:rsidR="008C6123" w:rsidRDefault="008C6123" w:rsidP="008C6123">
      <w:pPr>
        <w:spacing w:after="312"/>
        <w:rPr>
          <w:rFonts w:cs="Times New Roman"/>
          <w:sz w:val="22"/>
          <w:szCs w:val="22"/>
        </w:rPr>
      </w:pPr>
    </w:p>
    <w:p w:rsidR="008C6123" w:rsidRDefault="008C6123" w:rsidP="008C6123">
      <w:pPr>
        <w:spacing w:after="312"/>
        <w:rPr>
          <w:rFonts w:cs="Times New Roman"/>
          <w:sz w:val="22"/>
          <w:szCs w:val="22"/>
        </w:rPr>
      </w:pPr>
    </w:p>
    <w:p w:rsidR="008C6123" w:rsidRDefault="008C6123" w:rsidP="008C6123">
      <w:pPr>
        <w:spacing w:after="312"/>
        <w:rPr>
          <w:rFonts w:cs="Times New Roman"/>
          <w:sz w:val="22"/>
          <w:szCs w:val="22"/>
        </w:rPr>
      </w:pPr>
    </w:p>
    <w:p w:rsidR="008C6123" w:rsidRDefault="008C6123" w:rsidP="008C6123">
      <w:pPr>
        <w:spacing w:after="312"/>
        <w:rPr>
          <w:rFonts w:cs="Times New Roman"/>
          <w:sz w:val="22"/>
          <w:szCs w:val="22"/>
        </w:rPr>
      </w:pPr>
      <w:r>
        <w:rPr>
          <w:rFonts w:cs="Times New Roman"/>
          <w:sz w:val="22"/>
          <w:szCs w:val="22"/>
        </w:rPr>
        <w:t>APPROVED 7/13/17</w:t>
      </w:r>
    </w:p>
    <w:sectPr w:rsidR="008C6123">
      <w:pgSz w:w="12240" w:h="15840"/>
      <w:pgMar w:top="1648"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8C" w:rsidRDefault="0065328C">
      <w:r>
        <w:separator/>
      </w:r>
    </w:p>
  </w:endnote>
  <w:endnote w:type="continuationSeparator" w:id="0">
    <w:p w:rsidR="0065328C" w:rsidRDefault="0065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8C" w:rsidRDefault="0065328C">
      <w:r>
        <w:separator/>
      </w:r>
    </w:p>
  </w:footnote>
  <w:footnote w:type="continuationSeparator" w:id="0">
    <w:p w:rsidR="0065328C" w:rsidRDefault="00653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D6F89"/>
    <w:multiLevelType w:val="multilevel"/>
    <w:tmpl w:val="513247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6A32BC"/>
    <w:multiLevelType w:val="multilevel"/>
    <w:tmpl w:val="21A03F9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6D900837"/>
    <w:multiLevelType w:val="multilevel"/>
    <w:tmpl w:val="C74086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nsid w:val="739D2E28"/>
    <w:multiLevelType w:val="multilevel"/>
    <w:tmpl w:val="04A6C6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7CCF"/>
    <w:rsid w:val="00027CCF"/>
    <w:rsid w:val="0065328C"/>
    <w:rsid w:val="00746013"/>
    <w:rsid w:val="007F47E4"/>
    <w:rsid w:val="008C6123"/>
    <w:rsid w:val="00AD7667"/>
    <w:rsid w:val="00BE63F1"/>
    <w:rsid w:val="00D1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link w:val="FooterChar"/>
    <w:uiPriority w:val="99"/>
    <w:unhideWhenUsed/>
    <w:rsid w:val="008C6123"/>
    <w:pPr>
      <w:tabs>
        <w:tab w:val="center" w:pos="4680"/>
        <w:tab w:val="right" w:pos="9360"/>
      </w:tabs>
    </w:pPr>
    <w:rPr>
      <w:szCs w:val="21"/>
    </w:rPr>
  </w:style>
  <w:style w:type="character" w:customStyle="1" w:styleId="FooterChar">
    <w:name w:val="Footer Char"/>
    <w:basedOn w:val="DefaultParagraphFont"/>
    <w:link w:val="Footer"/>
    <w:uiPriority w:val="99"/>
    <w:rsid w:val="008C6123"/>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7</cp:revision>
  <dcterms:created xsi:type="dcterms:W3CDTF">2017-07-14T13:59:00Z</dcterms:created>
  <dcterms:modified xsi:type="dcterms:W3CDTF">2017-07-14T14:15:00Z</dcterms:modified>
  <dc:language>en-US</dc:language>
</cp:coreProperties>
</file>