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40" w:rsidRDefault="00567C53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BELMONT USE VARIANCE DETERMINATION</w:t>
      </w:r>
    </w:p>
    <w:p w:rsidR="00234340" w:rsidRDefault="00567C53">
      <w:pPr>
        <w:pStyle w:val="Header"/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Ms. Sciortino moved, seconded by Mr. Cook, that the use variance requested by </w:t>
      </w:r>
      <w:r>
        <w:rPr>
          <w:rFonts w:cs="Times New Roman"/>
          <w:sz w:val="22"/>
          <w:szCs w:val="22"/>
        </w:rPr>
        <w:t xml:space="preserve">Diane Belmont, 61 </w:t>
      </w:r>
      <w:proofErr w:type="spellStart"/>
      <w:r>
        <w:rPr>
          <w:rFonts w:cs="Times New Roman"/>
          <w:sz w:val="22"/>
          <w:szCs w:val="22"/>
        </w:rPr>
        <w:t>Elmford</w:t>
      </w:r>
      <w:proofErr w:type="spellEnd"/>
      <w:r>
        <w:rPr>
          <w:rFonts w:cs="Times New Roman"/>
          <w:sz w:val="22"/>
          <w:szCs w:val="22"/>
        </w:rPr>
        <w:t xml:space="preserve"> Road, Rochester, NY, for property located at Mendon Pet Supply, 11 Mill Road, Mendon, NY, consisting of 0.50 acres, </w:t>
      </w:r>
      <w:r>
        <w:rPr>
          <w:rFonts w:cs="Times New Roman"/>
          <w:sz w:val="22"/>
          <w:szCs w:val="22"/>
        </w:rPr>
        <w:t>bearing Tax Account No. 216.07-1-13, located in a Business zone, to add cat boarding, which is not an allowed use, to the existing retail pet supplies sales</w:t>
      </w:r>
      <w:r>
        <w:rPr>
          <w:sz w:val="22"/>
          <w:szCs w:val="22"/>
        </w:rPr>
        <w:t>, b</w:t>
      </w:r>
      <w:r>
        <w:rPr>
          <w:sz w:val="22"/>
          <w:szCs w:val="22"/>
        </w:rPr>
        <w:t xml:space="preserve">e approved </w:t>
      </w:r>
      <w:r>
        <w:rPr>
          <w:sz w:val="22"/>
          <w:szCs w:val="22"/>
        </w:rPr>
        <w:t>based on the following findings of fact and conclusions of law:</w:t>
      </w:r>
    </w:p>
    <w:p w:rsidR="00234340" w:rsidRDefault="00567C53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Diane</w:t>
      </w:r>
      <w:r>
        <w:rPr>
          <w:rFonts w:cs="Times New Roman"/>
          <w:sz w:val="22"/>
          <w:szCs w:val="22"/>
        </w:rPr>
        <w:t xml:space="preserve"> and Johnny Belmont, the business owners appeared before the Zoning Board of Appeals at the public hearing on April 11, 2019.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has requested to board cats on site.  Section 260-17 of the Mendon Zoning Code lists all the perm</w:t>
      </w:r>
      <w:bookmarkStart w:id="0" w:name="_GoBack"/>
      <w:bookmarkEnd w:id="0"/>
      <w:r>
        <w:rPr>
          <w:sz w:val="22"/>
          <w:szCs w:val="22"/>
        </w:rPr>
        <w:t>itted uses in the B</w:t>
      </w:r>
      <w:r>
        <w:rPr>
          <w:sz w:val="22"/>
          <w:szCs w:val="22"/>
        </w:rPr>
        <w:t>usiness District.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intends to convert an existing space, approximately 11 x 22, in order to house cats.  No external modifications would be needed.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applicant provided sales figures showing they were averaging $24640 per month in 2017, and </w:t>
      </w:r>
      <w:r>
        <w:rPr>
          <w:sz w:val="22"/>
          <w:szCs w:val="22"/>
        </w:rPr>
        <w:t>are currently averaging $18351 per month for the year to date.  They attribute this ~25.5% decrease to customer purchases being made through the internet instead.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explicitly stated there will be no dogs, only cats.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Across the street from a ve</w:t>
      </w:r>
      <w:r>
        <w:rPr>
          <w:sz w:val="22"/>
          <w:szCs w:val="22"/>
        </w:rPr>
        <w:t>terinary and pet grooming service.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expects increased revenue from the boarding directly, and hopes traffic will improve other sales.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Members of the public where given the opportunity to comment during the public hearing.</w:t>
      </w:r>
    </w:p>
    <w:p w:rsidR="00234340" w:rsidRDefault="00567C53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</w:t>
      </w:r>
      <w:r>
        <w:rPr>
          <w:sz w:val="22"/>
          <w:szCs w:val="22"/>
        </w:rPr>
        <w:t>xempt from County Planning Board review under General Municipal Law 239-m pursuant to an agreement dated January 24, 1994 between the County and the Town which exempts matters set forth therein from further County review.</w:t>
      </w:r>
    </w:p>
    <w:p w:rsidR="00234340" w:rsidRDefault="00567C53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:rsidR="00234340" w:rsidRDefault="00567C53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 wil</w:t>
      </w:r>
      <w:r>
        <w:rPr>
          <w:sz w:val="22"/>
          <w:szCs w:val="22"/>
        </w:rPr>
        <w:t xml:space="preserve">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there will be no external changes to the property and people in the area are already engaged in similar activities.</w:t>
      </w:r>
    </w:p>
    <w:p w:rsidR="00234340" w:rsidRDefault="00567C53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was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self-created, as the internet continues to disrupt previous </w:t>
      </w:r>
      <w:r>
        <w:rPr>
          <w:sz w:val="22"/>
          <w:szCs w:val="22"/>
        </w:rPr>
        <w:t>business models, requiring us all to adapt.</w:t>
      </w:r>
    </w:p>
    <w:p w:rsidR="00234340" w:rsidRDefault="00567C53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business owner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realize a reasonable return on investment, as demonstrated through the financial records provided.  In addition, the cost of converting to any of the other allowed uses would be signific</w:t>
      </w:r>
      <w:r>
        <w:rPr>
          <w:sz w:val="22"/>
          <w:szCs w:val="22"/>
        </w:rPr>
        <w:t>ant.</w:t>
      </w:r>
    </w:p>
    <w:p w:rsidR="00234340" w:rsidRDefault="00567C53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alleged hardship does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apply to a substantial portion of the neighborhood, as there are no other pet stores in the area.</w:t>
      </w:r>
    </w:p>
    <w:p w:rsidR="00234340" w:rsidRDefault="00567C53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This is a Type II action under SEQR </w:t>
      </w:r>
    </w:p>
    <w:p w:rsidR="00234340" w:rsidRDefault="00567C53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CONDITIONS OF APPROVAL</w:t>
      </w:r>
    </w:p>
    <w:p w:rsidR="00234340" w:rsidRDefault="00567C53">
      <w:pPr>
        <w:numPr>
          <w:ilvl w:val="0"/>
          <w:numId w:val="3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Subject to compliance with building code, as determined by Town</w:t>
      </w:r>
      <w:r>
        <w:rPr>
          <w:sz w:val="22"/>
          <w:szCs w:val="22"/>
        </w:rPr>
        <w:t xml:space="preserve"> Code Enforcement Officer.</w:t>
      </w:r>
    </w:p>
    <w:sectPr w:rsidR="00234340">
      <w:headerReference w:type="default" r:id="rId8"/>
      <w:pgSz w:w="12240" w:h="15840"/>
      <w:pgMar w:top="1624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53" w:rsidRDefault="00567C53">
      <w:r>
        <w:separator/>
      </w:r>
    </w:p>
  </w:endnote>
  <w:endnote w:type="continuationSeparator" w:id="0">
    <w:p w:rsidR="00567C53" w:rsidRDefault="0056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53" w:rsidRDefault="00567C53">
      <w:r>
        <w:separator/>
      </w:r>
    </w:p>
  </w:footnote>
  <w:footnote w:type="continuationSeparator" w:id="0">
    <w:p w:rsidR="00567C53" w:rsidRDefault="0056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40" w:rsidRDefault="00567C53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302"/>
    <w:multiLevelType w:val="multilevel"/>
    <w:tmpl w:val="04F810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184497"/>
    <w:multiLevelType w:val="multilevel"/>
    <w:tmpl w:val="0B06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66CE4323"/>
    <w:multiLevelType w:val="multilevel"/>
    <w:tmpl w:val="D45C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3">
    <w:nsid w:val="7FF23C54"/>
    <w:multiLevelType w:val="multilevel"/>
    <w:tmpl w:val="3B9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340"/>
    <w:rsid w:val="00036DEE"/>
    <w:rsid w:val="00234340"/>
    <w:rsid w:val="00567C53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3</cp:revision>
  <dcterms:created xsi:type="dcterms:W3CDTF">2019-04-12T12:55:00Z</dcterms:created>
  <dcterms:modified xsi:type="dcterms:W3CDTF">2019-04-12T12:56:00Z</dcterms:modified>
  <dc:language>en-US</dc:language>
</cp:coreProperties>
</file>