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0721A" w14:textId="77777777" w:rsidR="002E4A96" w:rsidRDefault="00A36652">
      <w:pPr>
        <w:pStyle w:val="Header"/>
        <w:spacing w:before="156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WRIGHT AREA VARIANCE DETERMINATION</w:t>
      </w:r>
    </w:p>
    <w:p w14:paraId="63064ED2" w14:textId="77777777" w:rsidR="002E4A96" w:rsidRDefault="00A36652">
      <w:pPr>
        <w:pStyle w:val="Header"/>
        <w:spacing w:before="156"/>
        <w:rPr>
          <w:sz w:val="22"/>
          <w:szCs w:val="22"/>
        </w:rPr>
      </w:pPr>
      <w:proofErr w:type="spellStart"/>
      <w:r>
        <w:rPr>
          <w:sz w:val="22"/>
          <w:szCs w:val="22"/>
        </w:rPr>
        <w:t>Ms</w:t>
      </w:r>
      <w:proofErr w:type="spellEnd"/>
      <w:r>
        <w:rPr>
          <w:sz w:val="22"/>
          <w:szCs w:val="22"/>
        </w:rPr>
        <w:t xml:space="preserve"> Sciortino moved, seconded by </w:t>
      </w:r>
      <w:proofErr w:type="spellStart"/>
      <w:r>
        <w:rPr>
          <w:sz w:val="22"/>
          <w:szCs w:val="22"/>
        </w:rPr>
        <w:t>Mr</w:t>
      </w:r>
      <w:proofErr w:type="spellEnd"/>
      <w:r>
        <w:rPr>
          <w:sz w:val="22"/>
          <w:szCs w:val="22"/>
        </w:rPr>
        <w:t xml:space="preserve"> Maxon</w:t>
      </w:r>
      <w:r>
        <w:rPr>
          <w:sz w:val="22"/>
          <w:szCs w:val="22"/>
        </w:rPr>
        <w:tab/>
        <w:t xml:space="preserve">, that the area variance requested by </w:t>
      </w:r>
      <w:r>
        <w:rPr>
          <w:rFonts w:eastAsia="Times New Roman" w:cs="Times New Roman"/>
          <w:sz w:val="22"/>
          <w:szCs w:val="22"/>
        </w:rPr>
        <w:t xml:space="preserve">Andrew Wright, 37 Drumlin View Drive, Mendon, NY, for an area variance at said property located SW of the Hopper Hills Drive </w:t>
      </w:r>
      <w:r>
        <w:rPr>
          <w:rFonts w:eastAsia="Times New Roman" w:cs="Times New Roman"/>
          <w:sz w:val="22"/>
          <w:szCs w:val="22"/>
        </w:rPr>
        <w:t>intersection, cons</w:t>
      </w:r>
      <w:bookmarkStart w:id="0" w:name="_GoBack"/>
      <w:bookmarkEnd w:id="0"/>
      <w:r>
        <w:rPr>
          <w:rFonts w:eastAsia="Times New Roman" w:cs="Times New Roman"/>
          <w:sz w:val="22"/>
          <w:szCs w:val="22"/>
        </w:rPr>
        <w:t>isting of 1.3 acres, bearing Tax Account No. 216.12-1-12, located in an RS-30 zone, to build a 12’ by 18’ storage shed approximately 5 feet from the side property line, whereas Town Code requires a 15 foot side setback</w:t>
      </w:r>
      <w:r>
        <w:rPr>
          <w:sz w:val="22"/>
          <w:szCs w:val="22"/>
        </w:rPr>
        <w:t>, b</w:t>
      </w:r>
      <w:r>
        <w:rPr>
          <w:sz w:val="22"/>
          <w:szCs w:val="22"/>
        </w:rPr>
        <w:t xml:space="preserve">e approved </w:t>
      </w:r>
      <w:r>
        <w:rPr>
          <w:sz w:val="22"/>
          <w:szCs w:val="22"/>
        </w:rPr>
        <w:t xml:space="preserve">based </w:t>
      </w:r>
      <w:r>
        <w:rPr>
          <w:sz w:val="22"/>
          <w:szCs w:val="22"/>
        </w:rPr>
        <w:t>on the following findings of fact and conclusions of law:</w:t>
      </w:r>
    </w:p>
    <w:p w14:paraId="040AC667" w14:textId="77777777" w:rsidR="002E4A96" w:rsidRDefault="00A36652">
      <w:pPr>
        <w:spacing w:before="15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FINDINGS OF FACT</w:t>
      </w:r>
    </w:p>
    <w:p w14:paraId="2C6A176A" w14:textId="77777777" w:rsidR="002E4A96" w:rsidRDefault="00A36652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rFonts w:cs="Times New Roman"/>
          <w:sz w:val="22"/>
          <w:szCs w:val="22"/>
        </w:rPr>
        <w:t>Andrew Wright, the property owner appeared before the Zoning Board of Appeals at the public hearing on June 13, 2019.</w:t>
      </w:r>
    </w:p>
    <w:p w14:paraId="7D11079C" w14:textId="77777777" w:rsidR="002E4A96" w:rsidRDefault="00A36652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The applicant is requesting to place a storage shed 5 feet from</w:t>
      </w:r>
      <w:r>
        <w:rPr>
          <w:sz w:val="22"/>
          <w:szCs w:val="22"/>
        </w:rPr>
        <w:t xml:space="preserve"> their side lot line.  Section 260-106 of the Mendon Zoning Code states RS-30 districts have a side setback of 15 feet.</w:t>
      </w:r>
    </w:p>
    <w:p w14:paraId="115DDE2A" w14:textId="77777777" w:rsidR="002E4A96" w:rsidRDefault="00A36652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The eastern side of the lot is a hill.  The rear of the lot has an easement for a driveway to allow neighbors to the east to reach their</w:t>
      </w:r>
      <w:r>
        <w:rPr>
          <w:sz w:val="22"/>
          <w:szCs w:val="22"/>
        </w:rPr>
        <w:t xml:space="preserve"> houses.</w:t>
      </w:r>
    </w:p>
    <w:p w14:paraId="5920B9B6" w14:textId="77777777" w:rsidR="002E4A96" w:rsidRDefault="00A36652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 xml:space="preserve">The neighbor to the west has their house directly across the lot line from the proposed shed location.  There is an existing </w:t>
      </w:r>
      <w:proofErr w:type="spellStart"/>
      <w:r>
        <w:rPr>
          <w:sz w:val="22"/>
          <w:szCs w:val="22"/>
        </w:rPr>
        <w:t>treeline</w:t>
      </w:r>
      <w:proofErr w:type="spellEnd"/>
      <w:r>
        <w:rPr>
          <w:sz w:val="22"/>
          <w:szCs w:val="22"/>
        </w:rPr>
        <w:t xml:space="preserve"> along the property line in this area.  The applicant states this neighbor has no concerns with this variance.</w:t>
      </w:r>
    </w:p>
    <w:p w14:paraId="57816DC2" w14:textId="77777777" w:rsidR="002E4A96" w:rsidRDefault="00A36652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The</w:t>
      </w:r>
      <w:r>
        <w:rPr>
          <w:sz w:val="22"/>
          <w:szCs w:val="22"/>
        </w:rPr>
        <w:t xml:space="preserve"> applicant states that placing the shed further from the property line will render the flat portion of the yard unusable for recreational activities.</w:t>
      </w:r>
    </w:p>
    <w:p w14:paraId="1B5C81DF" w14:textId="77777777" w:rsidR="002E4A96" w:rsidRDefault="00A36652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The intended use is for storage, utilities will not be added.</w:t>
      </w:r>
    </w:p>
    <w:p w14:paraId="46EF0C0C" w14:textId="77777777" w:rsidR="002E4A96" w:rsidRDefault="00A36652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No members of the public commented during th</w:t>
      </w:r>
      <w:r>
        <w:rPr>
          <w:sz w:val="22"/>
          <w:szCs w:val="22"/>
        </w:rPr>
        <w:t>e public hearing.</w:t>
      </w:r>
    </w:p>
    <w:p w14:paraId="5BADFF80" w14:textId="77777777" w:rsidR="002E4A96" w:rsidRDefault="00A36652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This application is exempt from County Planning Board review under General Municipal Law 239-m pursuant to an agreement dated January 24, 1994 between the County and the Town which exempts matters set forth therein from further County rev</w:t>
      </w:r>
      <w:r>
        <w:rPr>
          <w:sz w:val="22"/>
          <w:szCs w:val="22"/>
        </w:rPr>
        <w:t>iew.</w:t>
      </w:r>
    </w:p>
    <w:p w14:paraId="3D2FB4DB" w14:textId="77777777" w:rsidR="002E4A96" w:rsidRDefault="00A36652">
      <w:pPr>
        <w:spacing w:before="15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CONCLUSIONS OF LAW</w:t>
      </w:r>
    </w:p>
    <w:p w14:paraId="6A3A09DA" w14:textId="77777777" w:rsidR="002E4A96" w:rsidRDefault="00A36652">
      <w:pPr>
        <w:numPr>
          <w:ilvl w:val="0"/>
          <w:numId w:val="2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The requested benefit can</w:t>
      </w:r>
      <w:r>
        <w:rPr>
          <w:b/>
          <w:bCs/>
          <w:sz w:val="22"/>
          <w:szCs w:val="22"/>
        </w:rPr>
        <w:t>not</w:t>
      </w:r>
      <w:r>
        <w:rPr>
          <w:sz w:val="22"/>
          <w:szCs w:val="22"/>
        </w:rPr>
        <w:t xml:space="preserve"> be achieved by other feasible means, as the existing terrain and land usage deny the applicant other locations to place a shed.</w:t>
      </w:r>
    </w:p>
    <w:p w14:paraId="4F98D74C" w14:textId="77777777" w:rsidR="002E4A96" w:rsidRDefault="00A36652">
      <w:pPr>
        <w:numPr>
          <w:ilvl w:val="0"/>
          <w:numId w:val="2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 xml:space="preserve">The request </w:t>
      </w:r>
      <w:r>
        <w:rPr>
          <w:b/>
          <w:bCs/>
          <w:sz w:val="22"/>
          <w:szCs w:val="22"/>
        </w:rPr>
        <w:t>is</w:t>
      </w:r>
      <w:r>
        <w:rPr>
          <w:sz w:val="22"/>
          <w:szCs w:val="22"/>
        </w:rPr>
        <w:t xml:space="preserve"> substantial, as it is a reduction of 66% of the required set</w:t>
      </w:r>
      <w:r>
        <w:rPr>
          <w:sz w:val="22"/>
          <w:szCs w:val="22"/>
        </w:rPr>
        <w:t>back.</w:t>
      </w:r>
    </w:p>
    <w:p w14:paraId="3588560D" w14:textId="77777777" w:rsidR="002E4A96" w:rsidRDefault="00A36652">
      <w:pPr>
        <w:numPr>
          <w:ilvl w:val="0"/>
          <w:numId w:val="2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 xml:space="preserve">Upon review of Short Environmental Assessment Form (617.20 Appendix B), the board finds the request will </w:t>
      </w:r>
      <w:r>
        <w:rPr>
          <w:b/>
          <w:bCs/>
          <w:sz w:val="22"/>
          <w:szCs w:val="22"/>
        </w:rPr>
        <w:t>not</w:t>
      </w:r>
      <w:r>
        <w:rPr>
          <w:sz w:val="22"/>
          <w:szCs w:val="22"/>
        </w:rPr>
        <w:t xml:space="preserve"> have any adverse physical or environmental effects, as the amount of land to be covered by the shed is minuscule.</w:t>
      </w:r>
    </w:p>
    <w:p w14:paraId="4A5A0996" w14:textId="77777777" w:rsidR="002E4A96" w:rsidRDefault="00A36652">
      <w:pPr>
        <w:numPr>
          <w:ilvl w:val="0"/>
          <w:numId w:val="2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 xml:space="preserve">The request will </w:t>
      </w:r>
      <w:r>
        <w:rPr>
          <w:b/>
          <w:bCs/>
          <w:sz w:val="22"/>
          <w:szCs w:val="22"/>
        </w:rPr>
        <w:t>not</w:t>
      </w:r>
      <w:r>
        <w:rPr>
          <w:sz w:val="22"/>
          <w:szCs w:val="22"/>
        </w:rPr>
        <w:t xml:space="preserve"> have a</w:t>
      </w:r>
      <w:r>
        <w:rPr>
          <w:sz w:val="22"/>
          <w:szCs w:val="22"/>
        </w:rPr>
        <w:t>n undesirable change in the neighborhood, as the shed will be screened by existing trees.</w:t>
      </w:r>
    </w:p>
    <w:p w14:paraId="7B2EA9AA" w14:textId="77777777" w:rsidR="002E4A96" w:rsidRDefault="00A36652">
      <w:pPr>
        <w:numPr>
          <w:ilvl w:val="0"/>
          <w:numId w:val="2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 xml:space="preserve">The difficulty </w:t>
      </w:r>
      <w:r>
        <w:rPr>
          <w:b/>
          <w:bCs/>
          <w:sz w:val="22"/>
          <w:szCs w:val="22"/>
        </w:rPr>
        <w:t>was</w:t>
      </w:r>
      <w:r>
        <w:rPr>
          <w:sz w:val="22"/>
          <w:szCs w:val="22"/>
        </w:rPr>
        <w:t xml:space="preserve"> self-created, as they chose to have sufficient possessions to warrant a shed be needed.</w:t>
      </w:r>
    </w:p>
    <w:p w14:paraId="482FC75C" w14:textId="77777777" w:rsidR="002E4A96" w:rsidRDefault="00A36652">
      <w:pPr>
        <w:numPr>
          <w:ilvl w:val="0"/>
          <w:numId w:val="2"/>
        </w:numPr>
        <w:spacing w:before="15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This is a Type II action under SEQR</w:t>
      </w:r>
    </w:p>
    <w:p w14:paraId="6BFFDDC6" w14:textId="77777777" w:rsidR="002E4A96" w:rsidRDefault="002E4A96">
      <w:pPr>
        <w:spacing w:before="156"/>
        <w:rPr>
          <w:sz w:val="22"/>
          <w:szCs w:val="22"/>
        </w:rPr>
      </w:pPr>
    </w:p>
    <w:sectPr w:rsidR="002E4A96">
      <w:headerReference w:type="default" r:id="rId7"/>
      <w:footerReference w:type="default" r:id="rId8"/>
      <w:pgSz w:w="12240" w:h="15840"/>
      <w:pgMar w:top="1134" w:right="1134" w:bottom="1134" w:left="1134" w:header="1134" w:footer="11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5CDE6" w14:textId="77777777" w:rsidR="00A36652" w:rsidRDefault="00A36652">
      <w:r>
        <w:separator/>
      </w:r>
    </w:p>
  </w:endnote>
  <w:endnote w:type="continuationSeparator" w:id="0">
    <w:p w14:paraId="0CFFB398" w14:textId="77777777" w:rsidR="00A36652" w:rsidRDefault="00A3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7C342" w14:textId="77777777" w:rsidR="002E4A96" w:rsidRDefault="00A36652">
    <w:pPr>
      <w:pStyle w:val="Foo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FILENAME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 xml:space="preserve">determination draft </w:t>
    </w:r>
    <w:proofErr w:type="spellStart"/>
    <w:r>
      <w:rPr>
        <w:sz w:val="18"/>
        <w:szCs w:val="18"/>
      </w:rPr>
      <w:t>wright.odt</w:t>
    </w:r>
    <w:proofErr w:type="spellEnd"/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CB7C3" w14:textId="77777777" w:rsidR="00A36652" w:rsidRDefault="00A36652">
      <w:r>
        <w:separator/>
      </w:r>
    </w:p>
  </w:footnote>
  <w:footnote w:type="continuationSeparator" w:id="0">
    <w:p w14:paraId="2789080B" w14:textId="77777777" w:rsidR="00A36652" w:rsidRDefault="00A36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A14A5" w14:textId="59B49A10" w:rsidR="002E4A96" w:rsidRDefault="00A36652">
    <w:pPr>
      <w:pStyle w:val="Head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NUMPAGES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17890"/>
    <w:multiLevelType w:val="multilevel"/>
    <w:tmpl w:val="072EE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i w:val="0"/>
        <w:iCs w:val="0"/>
      </w:rPr>
    </w:lvl>
  </w:abstractNum>
  <w:abstractNum w:abstractNumId="1" w15:restartNumberingAfterBreak="0">
    <w:nsid w:val="777D3798"/>
    <w:multiLevelType w:val="multilevel"/>
    <w:tmpl w:val="0E925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i w:val="0"/>
        <w:iCs w:val="0"/>
      </w:rPr>
    </w:lvl>
  </w:abstractNum>
  <w:abstractNum w:abstractNumId="2" w15:restartNumberingAfterBreak="0">
    <w:nsid w:val="7EB83050"/>
    <w:multiLevelType w:val="multilevel"/>
    <w:tmpl w:val="51EE9D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A96"/>
    <w:rsid w:val="002E4A96"/>
    <w:rsid w:val="006E2D45"/>
    <w:rsid w:val="00A3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129EC"/>
  <w15:docId w15:val="{8D8020FC-A59D-41A4-9DDD-3B81D81C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PMincho" w:hAnsi="Times New Roman" w:cs="Mangal"/>
        <w:kern w:val="2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  <w:rPr>
      <w:b w:val="0"/>
      <w:bCs w:val="0"/>
      <w:i w:val="0"/>
      <w:iCs w:val="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Michelle Booth</cp:lastModifiedBy>
  <cp:revision>51</cp:revision>
  <dcterms:created xsi:type="dcterms:W3CDTF">2015-09-24T14:22:00Z</dcterms:created>
  <dcterms:modified xsi:type="dcterms:W3CDTF">2019-10-25T13:20:00Z</dcterms:modified>
  <dc:language>en-US</dc:language>
</cp:coreProperties>
</file>