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C08" w:rsidRDefault="006C3AA8">
      <w:pPr>
        <w:pStyle w:val="Header"/>
        <w:spacing w:before="156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SAUR AREA VARIANCE DETERMINATION</w:t>
      </w:r>
    </w:p>
    <w:p w:rsidR="00407C08" w:rsidRDefault="006C3AA8">
      <w:pPr>
        <w:pStyle w:val="Header"/>
        <w:spacing w:before="156"/>
        <w:rPr>
          <w:sz w:val="22"/>
          <w:szCs w:val="22"/>
        </w:rPr>
      </w:pPr>
      <w:r>
        <w:rPr>
          <w:rFonts w:cs="Times New Roman"/>
          <w:sz w:val="22"/>
          <w:szCs w:val="22"/>
        </w:rPr>
        <w:t>Mr</w:t>
      </w:r>
      <w:r w:rsidR="008E13C1">
        <w:rPr>
          <w:rFonts w:cs="Times New Roman"/>
          <w:sz w:val="22"/>
          <w:szCs w:val="22"/>
        </w:rPr>
        <w:t>.</w:t>
      </w:r>
      <w:r>
        <w:rPr>
          <w:rFonts w:cs="Times New Roman"/>
          <w:sz w:val="22"/>
          <w:szCs w:val="22"/>
        </w:rPr>
        <w:t xml:space="preserve"> Lacey </w:t>
      </w:r>
      <w:r>
        <w:rPr>
          <w:sz w:val="22"/>
          <w:szCs w:val="22"/>
        </w:rPr>
        <w:t xml:space="preserve">moved, seconded by </w:t>
      </w:r>
      <w:r>
        <w:rPr>
          <w:rFonts w:cs="Times New Roman"/>
          <w:sz w:val="22"/>
          <w:szCs w:val="22"/>
        </w:rPr>
        <w:t>Ms</w:t>
      </w:r>
      <w:r w:rsidR="008E13C1">
        <w:rPr>
          <w:rFonts w:cs="Times New Roman"/>
          <w:sz w:val="22"/>
          <w:szCs w:val="22"/>
        </w:rPr>
        <w:t>.</w:t>
      </w:r>
      <w:bookmarkStart w:id="0" w:name="_GoBack"/>
      <w:bookmarkEnd w:id="0"/>
      <w:r>
        <w:rPr>
          <w:rFonts w:cs="Times New Roman"/>
          <w:sz w:val="22"/>
          <w:szCs w:val="22"/>
        </w:rPr>
        <w:t xml:space="preserve"> Sciortino</w:t>
      </w:r>
      <w:r>
        <w:rPr>
          <w:sz w:val="22"/>
          <w:szCs w:val="22"/>
        </w:rPr>
        <w:t xml:space="preserve">, that the area variance requested by </w:t>
      </w:r>
      <w:r>
        <w:rPr>
          <w:rFonts w:eastAsia="Times New Roman" w:cs="Times New Roman"/>
          <w:sz w:val="22"/>
          <w:szCs w:val="22"/>
        </w:rPr>
        <w:t xml:space="preserve">Drew Saur and Charles </w:t>
      </w:r>
      <w:proofErr w:type="spellStart"/>
      <w:r>
        <w:rPr>
          <w:rFonts w:eastAsia="Times New Roman" w:cs="Times New Roman"/>
          <w:sz w:val="22"/>
          <w:szCs w:val="22"/>
        </w:rPr>
        <w:t>Woolever</w:t>
      </w:r>
      <w:proofErr w:type="spellEnd"/>
      <w:r>
        <w:rPr>
          <w:rFonts w:eastAsia="Times New Roman" w:cs="Times New Roman"/>
          <w:sz w:val="22"/>
          <w:szCs w:val="22"/>
        </w:rPr>
        <w:t xml:space="preserve">, 6 Bull Saw Mill Road, Honeoye Falls, NY, for an area variance at said property located at the intersection of </w:t>
      </w:r>
      <w:r>
        <w:rPr>
          <w:rFonts w:eastAsia="Times New Roman" w:cs="Times New Roman"/>
          <w:sz w:val="22"/>
          <w:szCs w:val="22"/>
        </w:rPr>
        <w:t>Mendon Center and Bull Saw Mill Road, consisting of 1.01 acres, bearing Tax Account No.215.01-2-1, located in an RA-1 zone, to build a 10’ by 16’ storage shed approximately 10 feet from the rear property line, whereas Town Code requires a 20 foot side setb</w:t>
      </w:r>
      <w:r>
        <w:rPr>
          <w:rFonts w:eastAsia="Times New Roman" w:cs="Times New Roman"/>
          <w:sz w:val="22"/>
          <w:szCs w:val="22"/>
        </w:rPr>
        <w:t>ack</w:t>
      </w:r>
      <w:r>
        <w:rPr>
          <w:sz w:val="22"/>
          <w:szCs w:val="22"/>
        </w:rPr>
        <w:t>, b</w:t>
      </w:r>
      <w:r>
        <w:rPr>
          <w:sz w:val="22"/>
          <w:szCs w:val="22"/>
        </w:rPr>
        <w:t xml:space="preserve">e approved </w:t>
      </w:r>
      <w:r>
        <w:rPr>
          <w:sz w:val="22"/>
          <w:szCs w:val="22"/>
        </w:rPr>
        <w:t>based on the following findings of fact and conclusions of law:</w:t>
      </w:r>
    </w:p>
    <w:p w:rsidR="00407C08" w:rsidRDefault="006C3AA8">
      <w:pPr>
        <w:spacing w:before="15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FINDINGS OF FACT</w:t>
      </w:r>
    </w:p>
    <w:p w:rsidR="00407C08" w:rsidRDefault="006C3AA8">
      <w:pPr>
        <w:numPr>
          <w:ilvl w:val="0"/>
          <w:numId w:val="1"/>
        </w:numPr>
        <w:spacing w:before="156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Drew Saur and Charles </w:t>
      </w:r>
      <w:proofErr w:type="spellStart"/>
      <w:r>
        <w:rPr>
          <w:rFonts w:eastAsia="Times New Roman" w:cs="Times New Roman"/>
          <w:sz w:val="22"/>
          <w:szCs w:val="22"/>
        </w:rPr>
        <w:t>Woolever</w:t>
      </w:r>
      <w:proofErr w:type="spellEnd"/>
      <w:r>
        <w:rPr>
          <w:rFonts w:cs="Times New Roman"/>
          <w:sz w:val="22"/>
          <w:szCs w:val="22"/>
        </w:rPr>
        <w:t>, the property owners appeared before the Zoning Board of Appeals at the public hearing on June 27, 2019.</w:t>
      </w:r>
    </w:p>
    <w:p w:rsidR="00407C08" w:rsidRDefault="006C3AA8">
      <w:pPr>
        <w:numPr>
          <w:ilvl w:val="0"/>
          <w:numId w:val="1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>The applicant is reque</w:t>
      </w:r>
      <w:r>
        <w:rPr>
          <w:sz w:val="22"/>
          <w:szCs w:val="22"/>
        </w:rPr>
        <w:t xml:space="preserve">sting to place a storage shed 10 feet from their </w:t>
      </w:r>
      <w:r>
        <w:rPr>
          <w:rFonts w:eastAsia="Times New Roman" w:cs="Times New Roman"/>
          <w:sz w:val="22"/>
          <w:szCs w:val="22"/>
        </w:rPr>
        <w:t>rear</w:t>
      </w:r>
      <w:r>
        <w:rPr>
          <w:sz w:val="22"/>
          <w:szCs w:val="22"/>
        </w:rPr>
        <w:t xml:space="preserve"> lot line.  Section 260-106 of the Mendon Zoning Code states RA-1 districts have a side and rear setback of 20 feet.</w:t>
      </w:r>
    </w:p>
    <w:p w:rsidR="00407C08" w:rsidRDefault="006C3AA8">
      <w:pPr>
        <w:numPr>
          <w:ilvl w:val="0"/>
          <w:numId w:val="1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>The property is a corner lot, and as both the side and rear setbacks are the same, ‘si</w:t>
      </w:r>
      <w:r>
        <w:rPr>
          <w:sz w:val="22"/>
          <w:szCs w:val="22"/>
        </w:rPr>
        <w:t>de’ and ‘rear’ can be used interchangeable in this case.</w:t>
      </w:r>
    </w:p>
    <w:p w:rsidR="00407C08" w:rsidRDefault="006C3AA8">
      <w:pPr>
        <w:numPr>
          <w:ilvl w:val="0"/>
          <w:numId w:val="1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>There is a leach field in the open area to the north of the house.</w:t>
      </w:r>
    </w:p>
    <w:p w:rsidR="00407C08" w:rsidRDefault="006C3AA8">
      <w:pPr>
        <w:numPr>
          <w:ilvl w:val="0"/>
          <w:numId w:val="1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 xml:space="preserve">There is existing foliage along the north and west sides of the property, facing the street and nearest neighbor respectively.  The </w:t>
      </w:r>
      <w:r>
        <w:rPr>
          <w:sz w:val="22"/>
          <w:szCs w:val="22"/>
        </w:rPr>
        <w:t>applicant has stated their intent to retain this screening, as well as add additional around the shed.</w:t>
      </w:r>
    </w:p>
    <w:p w:rsidR="00407C08" w:rsidRDefault="006C3AA8">
      <w:pPr>
        <w:numPr>
          <w:ilvl w:val="0"/>
          <w:numId w:val="1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>The applicant stated they intend to primarily use the shed for storage.  No electric or water will be added.</w:t>
      </w:r>
    </w:p>
    <w:p w:rsidR="00407C08" w:rsidRDefault="006C3AA8">
      <w:pPr>
        <w:numPr>
          <w:ilvl w:val="0"/>
          <w:numId w:val="1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>No members of the public commented during th</w:t>
      </w:r>
      <w:r>
        <w:rPr>
          <w:sz w:val="22"/>
          <w:szCs w:val="22"/>
        </w:rPr>
        <w:t>e public hearing.</w:t>
      </w:r>
    </w:p>
    <w:p w:rsidR="00407C08" w:rsidRDefault="006C3AA8">
      <w:pPr>
        <w:numPr>
          <w:ilvl w:val="0"/>
          <w:numId w:val="1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>This application is exempt from County Planning Board review under General Municipal Law 239-m pursuant to an agreement dated January 24, 1994 between the County and the Town which exempts matters set forth therein from further County rev</w:t>
      </w:r>
      <w:r>
        <w:rPr>
          <w:sz w:val="22"/>
          <w:szCs w:val="22"/>
        </w:rPr>
        <w:t>iew.</w:t>
      </w:r>
    </w:p>
    <w:p w:rsidR="00407C08" w:rsidRDefault="006C3AA8">
      <w:pPr>
        <w:spacing w:before="15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CONCLUSIONS OF LAW</w:t>
      </w:r>
    </w:p>
    <w:p w:rsidR="00407C08" w:rsidRDefault="006C3AA8">
      <w:pPr>
        <w:numPr>
          <w:ilvl w:val="0"/>
          <w:numId w:val="2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>The requested benefit can</w:t>
      </w:r>
      <w:r>
        <w:rPr>
          <w:b/>
          <w:bCs/>
          <w:sz w:val="22"/>
          <w:szCs w:val="22"/>
        </w:rPr>
        <w:t>not</w:t>
      </w:r>
      <w:r>
        <w:rPr>
          <w:sz w:val="22"/>
          <w:szCs w:val="22"/>
        </w:rPr>
        <w:t xml:space="preserve"> be achieved by other feasible means, as relocating the shed would deny the usage of other portions of the property.</w:t>
      </w:r>
    </w:p>
    <w:p w:rsidR="00407C08" w:rsidRDefault="006C3AA8">
      <w:pPr>
        <w:numPr>
          <w:ilvl w:val="0"/>
          <w:numId w:val="2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 xml:space="preserve">The request is </w:t>
      </w:r>
      <w:r>
        <w:rPr>
          <w:b/>
          <w:bCs/>
          <w:sz w:val="22"/>
          <w:szCs w:val="22"/>
        </w:rPr>
        <w:t>not</w:t>
      </w:r>
      <w:r>
        <w:rPr>
          <w:sz w:val="22"/>
          <w:szCs w:val="22"/>
        </w:rPr>
        <w:t xml:space="preserve"> substantial, as existing foliage will adequately screen the shed nei</w:t>
      </w:r>
      <w:r>
        <w:rPr>
          <w:sz w:val="22"/>
          <w:szCs w:val="22"/>
        </w:rPr>
        <w:t>ghboring properties.</w:t>
      </w:r>
    </w:p>
    <w:p w:rsidR="00407C08" w:rsidRDefault="006C3AA8">
      <w:pPr>
        <w:numPr>
          <w:ilvl w:val="0"/>
          <w:numId w:val="2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 xml:space="preserve">Upon review of Short Environmental Assessment Form (617.20 Appendix B), the board finds the request will </w:t>
      </w:r>
      <w:r>
        <w:rPr>
          <w:b/>
          <w:bCs/>
          <w:sz w:val="22"/>
          <w:szCs w:val="22"/>
        </w:rPr>
        <w:t>not</w:t>
      </w:r>
      <w:r>
        <w:rPr>
          <w:sz w:val="22"/>
          <w:szCs w:val="22"/>
        </w:rPr>
        <w:t xml:space="preserve"> have any adverse physical or environmental effects, as the amount of land to be covered by the shed is minuscule. </w:t>
      </w:r>
    </w:p>
    <w:p w:rsidR="00407C08" w:rsidRDefault="006C3AA8">
      <w:pPr>
        <w:numPr>
          <w:ilvl w:val="0"/>
          <w:numId w:val="2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>The request</w:t>
      </w:r>
      <w:r>
        <w:rPr>
          <w:sz w:val="22"/>
          <w:szCs w:val="22"/>
        </w:rPr>
        <w:t xml:space="preserve"> will </w:t>
      </w:r>
      <w:r>
        <w:rPr>
          <w:b/>
          <w:bCs/>
          <w:sz w:val="22"/>
          <w:szCs w:val="22"/>
        </w:rPr>
        <w:t>not</w:t>
      </w:r>
      <w:r>
        <w:rPr>
          <w:sz w:val="22"/>
          <w:szCs w:val="22"/>
        </w:rPr>
        <w:t xml:space="preserve"> have an undesirable change in the neighborhood, as existing foliage will adequately screen the shed from neighboring properties.</w:t>
      </w:r>
      <w:r>
        <w:rPr>
          <w:sz w:val="22"/>
          <w:szCs w:val="22"/>
        </w:rPr>
        <w:t xml:space="preserve"> </w:t>
      </w:r>
    </w:p>
    <w:p w:rsidR="00407C08" w:rsidRDefault="006C3AA8">
      <w:pPr>
        <w:numPr>
          <w:ilvl w:val="0"/>
          <w:numId w:val="2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 xml:space="preserve">The difficulty </w:t>
      </w:r>
      <w:r>
        <w:rPr>
          <w:b/>
          <w:bCs/>
          <w:sz w:val="22"/>
          <w:szCs w:val="22"/>
        </w:rPr>
        <w:t>was</w:t>
      </w:r>
      <w:r>
        <w:rPr>
          <w:sz w:val="22"/>
          <w:szCs w:val="22"/>
        </w:rPr>
        <w:t xml:space="preserve"> self-created, as the applicant chose to have sufficient possessions to warrant a shed for storage</w:t>
      </w:r>
      <w:r>
        <w:rPr>
          <w:sz w:val="22"/>
          <w:szCs w:val="22"/>
        </w:rPr>
        <w:t xml:space="preserve">.   </w:t>
      </w:r>
      <w:r>
        <w:rPr>
          <w:sz w:val="22"/>
          <w:szCs w:val="22"/>
        </w:rPr>
        <w:t xml:space="preserve">  </w:t>
      </w:r>
    </w:p>
    <w:p w:rsidR="00407C08" w:rsidRDefault="006C3AA8">
      <w:pPr>
        <w:numPr>
          <w:ilvl w:val="0"/>
          <w:numId w:val="2"/>
        </w:numPr>
        <w:spacing w:before="156"/>
        <w:rPr>
          <w:sz w:val="22"/>
          <w:szCs w:val="22"/>
        </w:rPr>
      </w:pPr>
      <w:r>
        <w:rPr>
          <w:rFonts w:cs="Times New Roman"/>
          <w:sz w:val="22"/>
          <w:szCs w:val="22"/>
        </w:rPr>
        <w:t>This is a Type II action under SEQR</w:t>
      </w:r>
    </w:p>
    <w:sectPr w:rsidR="00407C08">
      <w:headerReference w:type="default" r:id="rId8"/>
      <w:pgSz w:w="12240" w:h="15840"/>
      <w:pgMar w:top="1624" w:right="1134" w:bottom="1624" w:left="1134" w:header="1134" w:footer="1134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AA8" w:rsidRDefault="006C3AA8">
      <w:r>
        <w:separator/>
      </w:r>
    </w:p>
  </w:endnote>
  <w:endnote w:type="continuationSeparator" w:id="0">
    <w:p w:rsidR="006C3AA8" w:rsidRDefault="006C3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AA8" w:rsidRDefault="006C3AA8">
      <w:r>
        <w:separator/>
      </w:r>
    </w:p>
  </w:footnote>
  <w:footnote w:type="continuationSeparator" w:id="0">
    <w:p w:rsidR="006C3AA8" w:rsidRDefault="006C3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C08" w:rsidRDefault="006C3AA8">
    <w:pPr>
      <w:pStyle w:val="Header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  <w:t xml:space="preserve">Page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separate"/>
    </w:r>
    <w:r w:rsidR="008E13C1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sz w:val="18"/>
        <w:szCs w:val="18"/>
      </w:rPr>
      <w:fldChar w:fldCharType="begin"/>
    </w:r>
    <w:r>
      <w:rPr>
        <w:sz w:val="18"/>
        <w:szCs w:val="18"/>
      </w:rPr>
      <w:instrText>NUMPAGES</w:instrText>
    </w:r>
    <w:r>
      <w:rPr>
        <w:sz w:val="18"/>
        <w:szCs w:val="18"/>
      </w:rPr>
      <w:fldChar w:fldCharType="separate"/>
    </w:r>
    <w:r w:rsidR="008E13C1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143F9"/>
    <w:multiLevelType w:val="multilevel"/>
    <w:tmpl w:val="BE9E3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i w:val="0"/>
        <w:iCs w:val="0"/>
      </w:rPr>
    </w:lvl>
  </w:abstractNum>
  <w:abstractNum w:abstractNumId="1">
    <w:nsid w:val="405D6DE7"/>
    <w:multiLevelType w:val="multilevel"/>
    <w:tmpl w:val="EF145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i w:val="0"/>
        <w:iCs w:val="0"/>
      </w:rPr>
    </w:lvl>
  </w:abstractNum>
  <w:abstractNum w:abstractNumId="2">
    <w:nsid w:val="72125C9F"/>
    <w:multiLevelType w:val="multilevel"/>
    <w:tmpl w:val="F782F80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07C08"/>
    <w:rsid w:val="00407C08"/>
    <w:rsid w:val="006C3AA8"/>
    <w:rsid w:val="008E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PMincho" w:hAnsi="Times New Roman" w:cs="Mangal"/>
        <w:kern w:val="2"/>
        <w:sz w:val="24"/>
        <w:szCs w:val="24"/>
        <w:lang w:val="en-US" w:eastAsia="ja-JP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qFormat/>
    <w:rPr>
      <w:b w:val="0"/>
      <w:bCs w:val="0"/>
      <w:i w:val="0"/>
      <w:iCs w:val="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Footer">
    <w:name w:val="footer"/>
    <w:basedOn w:val="Normal"/>
    <w:pPr>
      <w:suppressLineNumbers/>
      <w:tabs>
        <w:tab w:val="center" w:pos="4986"/>
        <w:tab w:val="right" w:pos="99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mfletcher</dc:creator>
  <cp:lastModifiedBy>mfletcher</cp:lastModifiedBy>
  <cp:revision>2</cp:revision>
  <cp:lastPrinted>2019-06-28T12:39:00Z</cp:lastPrinted>
  <dcterms:created xsi:type="dcterms:W3CDTF">2019-06-28T12:40:00Z</dcterms:created>
  <dcterms:modified xsi:type="dcterms:W3CDTF">2019-06-28T12:40:00Z</dcterms:modified>
  <dc:language>en-US</dc:language>
</cp:coreProperties>
</file>