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DB7065">
        <w:t>Octo</w:t>
      </w:r>
      <w:r w:rsidR="008B7BF9">
        <w:t xml:space="preserve">ber </w:t>
      </w:r>
      <w:r w:rsidR="009A0295">
        <w:t>24</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9A320E" w:rsidRDefault="00CB4A1D">
      <w:pPr>
        <w:tabs>
          <w:tab w:val="left" w:pos="360"/>
        </w:tabs>
      </w:pPr>
      <w:r>
        <w:t xml:space="preserve">PRESENT: </w:t>
      </w:r>
      <w:r>
        <w:tab/>
      </w:r>
      <w:r w:rsidR="00594A8C">
        <w:t>Kevin Wright</w:t>
      </w:r>
      <w:r w:rsidR="009A320E">
        <w:t>, Chair</w:t>
      </w:r>
    </w:p>
    <w:p w:rsidR="00CB4A1D" w:rsidRDefault="009A320E">
      <w:pPr>
        <w:tabs>
          <w:tab w:val="left" w:pos="360"/>
        </w:tabs>
      </w:pPr>
      <w:r>
        <w:tab/>
      </w:r>
      <w:r>
        <w:tab/>
      </w:r>
      <w:r>
        <w:tab/>
      </w:r>
      <w:r w:rsidR="009A0295">
        <w:t>Liz Sciortino</w:t>
      </w:r>
      <w:r w:rsidR="001F5BF3">
        <w:t xml:space="preserve"> </w:t>
      </w:r>
    </w:p>
    <w:p w:rsidR="009A320E" w:rsidRDefault="00CB4A1D">
      <w:pPr>
        <w:tabs>
          <w:tab w:val="left" w:pos="360"/>
        </w:tabs>
      </w:pPr>
      <w:r>
        <w:tab/>
      </w:r>
      <w:r>
        <w:tab/>
      </w:r>
      <w:r>
        <w:tab/>
        <w:t>Bruce Peckham</w:t>
      </w:r>
    </w:p>
    <w:p w:rsidR="008B7BF9" w:rsidRDefault="00CB4A1D">
      <w:pPr>
        <w:tabs>
          <w:tab w:val="left" w:pos="360"/>
        </w:tabs>
      </w:pPr>
      <w:r>
        <w:t xml:space="preserve"> </w:t>
      </w:r>
      <w:r w:rsidR="00EB5052">
        <w:tab/>
      </w:r>
      <w:r w:rsidR="00EB5052">
        <w:tab/>
      </w:r>
      <w:r w:rsidR="00EB5052">
        <w:tab/>
      </w:r>
      <w:r w:rsidR="008B7BF9">
        <w:t>Don Irvine</w:t>
      </w:r>
    </w:p>
    <w:p w:rsidR="00DB7065" w:rsidRDefault="00DB7065">
      <w:pPr>
        <w:tabs>
          <w:tab w:val="left" w:pos="360"/>
        </w:tabs>
      </w:pPr>
    </w:p>
    <w:p w:rsidR="00DB7065" w:rsidRDefault="00DB7065">
      <w:pPr>
        <w:tabs>
          <w:tab w:val="left" w:pos="360"/>
        </w:tabs>
      </w:pPr>
      <w:r>
        <w:t>ABSENT:</w:t>
      </w:r>
      <w:r>
        <w:tab/>
      </w:r>
      <w:r w:rsidR="009A0295">
        <w:t xml:space="preserve">Don Thorp </w:t>
      </w:r>
    </w:p>
    <w:p w:rsidR="00D12C78" w:rsidRDefault="00D12C78">
      <w:pPr>
        <w:tabs>
          <w:tab w:val="left" w:pos="360"/>
        </w:tabs>
      </w:pPr>
    </w:p>
    <w:p w:rsidR="00EB5052" w:rsidRDefault="00D12C78">
      <w:pPr>
        <w:tabs>
          <w:tab w:val="left" w:pos="360"/>
        </w:tabs>
      </w:pPr>
      <w:r>
        <w:t>ATTORNEY:</w:t>
      </w:r>
      <w:r>
        <w:tab/>
        <w:t>Doug Jones</w:t>
      </w:r>
    </w:p>
    <w:p w:rsidR="00594A8C" w:rsidRDefault="00594A8C">
      <w:pPr>
        <w:tabs>
          <w:tab w:val="left" w:pos="360"/>
        </w:tabs>
      </w:pPr>
    </w:p>
    <w:p w:rsidR="00CB4A1D" w:rsidRDefault="00CB4A1D">
      <w:pPr>
        <w:tabs>
          <w:tab w:val="left" w:pos="360"/>
        </w:tabs>
      </w:pPr>
      <w:r>
        <w:t xml:space="preserve">OTHERS: </w:t>
      </w:r>
      <w:r>
        <w:tab/>
      </w:r>
      <w:r w:rsidR="009A0295">
        <w:t>No</w:t>
      </w:r>
      <w:r w:rsidR="00594A8C">
        <w:t xml:space="preserve"> other</w:t>
      </w:r>
      <w:r w:rsidR="00E353DE">
        <w:t>s</w:t>
      </w:r>
    </w:p>
    <w:p w:rsidR="00594A8C" w:rsidRDefault="00594A8C">
      <w:pPr>
        <w:tabs>
          <w:tab w:val="left" w:pos="360"/>
        </w:tabs>
      </w:pPr>
    </w:p>
    <w:p w:rsidR="00CB4A1D" w:rsidRDefault="00CB4A1D">
      <w:pPr>
        <w:tabs>
          <w:tab w:val="left" w:pos="360"/>
        </w:tabs>
      </w:pPr>
      <w:r>
        <w:t xml:space="preserve">Minutes were taken by </w:t>
      </w:r>
      <w:r w:rsidR="008B7BF9">
        <w:t>Bonnie Toomey</w:t>
      </w:r>
    </w:p>
    <w:p w:rsidR="00CB4A1D" w:rsidRDefault="00CB4A1D">
      <w:pPr>
        <w:tabs>
          <w:tab w:val="left" w:pos="360"/>
        </w:tabs>
      </w:pPr>
    </w:p>
    <w:p w:rsidR="00D12C78" w:rsidRDefault="00CB4A1D" w:rsidP="00D12C78">
      <w:r>
        <w:t xml:space="preserve">Mr. </w:t>
      </w:r>
      <w:r w:rsidR="00594A8C">
        <w:t>Wright</w:t>
      </w:r>
      <w:r>
        <w:t xml:space="preserve"> called the meeting to order at 7:0</w:t>
      </w:r>
      <w:r w:rsidR="009A0295">
        <w:t>4</w:t>
      </w:r>
      <w:r>
        <w:t xml:space="preserve"> p.m.</w:t>
      </w:r>
    </w:p>
    <w:p w:rsidR="00590048" w:rsidRDefault="00590048" w:rsidP="000B6DDD">
      <w:pPr>
        <w:pStyle w:val="Standard"/>
        <w:jc w:val="center"/>
      </w:pPr>
    </w:p>
    <w:p w:rsidR="00914D73" w:rsidRDefault="000B6DDD" w:rsidP="000B6DDD">
      <w:pPr>
        <w:pStyle w:val="Standard"/>
        <w:jc w:val="center"/>
        <w:rPr>
          <w:b/>
        </w:rPr>
      </w:pPr>
      <w:proofErr w:type="gramStart"/>
      <w:r>
        <w:rPr>
          <w:b/>
        </w:rPr>
        <w:t>POLISSENI  DETERMINATION</w:t>
      </w:r>
      <w:proofErr w:type="gramEnd"/>
    </w:p>
    <w:p w:rsidR="000B6DDD" w:rsidRDefault="000B6DDD" w:rsidP="000B6DDD">
      <w:pPr>
        <w:pStyle w:val="Standard"/>
        <w:rPr>
          <w:b/>
        </w:rPr>
      </w:pPr>
    </w:p>
    <w:p w:rsidR="00B24231" w:rsidRPr="002B0607" w:rsidRDefault="00B24231" w:rsidP="00B24231">
      <w:pPr>
        <w:rPr>
          <w:szCs w:val="24"/>
        </w:rPr>
      </w:pPr>
      <w:r>
        <w:rPr>
          <w:szCs w:val="24"/>
        </w:rPr>
        <w:t xml:space="preserve">Mr. Peckham </w:t>
      </w:r>
      <w:r w:rsidRPr="002B0607">
        <w:rPr>
          <w:szCs w:val="24"/>
        </w:rPr>
        <w:t>moved, seconded by</w:t>
      </w:r>
      <w:r>
        <w:rPr>
          <w:szCs w:val="24"/>
        </w:rPr>
        <w:t xml:space="preserve"> Mr. Wright, </w:t>
      </w:r>
      <w:r w:rsidRPr="002B0607">
        <w:rPr>
          <w:szCs w:val="24"/>
        </w:rPr>
        <w:t xml:space="preserve">that the application of </w:t>
      </w:r>
      <w:r>
        <w:rPr>
          <w:szCs w:val="24"/>
        </w:rPr>
        <w:t>Margaret</w:t>
      </w:r>
      <w:r w:rsidRPr="002B0607">
        <w:rPr>
          <w:szCs w:val="24"/>
        </w:rPr>
        <w:t xml:space="preserve"> Polisseni of 1535 West Bloomfield Road, Honeoye Falls, owner of this property bearing Tax Account No. 223.03-1-37, consisting of 5.56 acres for an area variance at said property from the provisions of Chapter 200-38(12</w:t>
      </w:r>
      <w:proofErr w:type="gramStart"/>
      <w:r w:rsidRPr="002B0607">
        <w:rPr>
          <w:szCs w:val="24"/>
        </w:rPr>
        <w:t>)(</w:t>
      </w:r>
      <w:proofErr w:type="gramEnd"/>
      <w:r w:rsidRPr="002B0607">
        <w:rPr>
          <w:szCs w:val="24"/>
        </w:rPr>
        <w:t>f) relating to dogs in the front yard in fenced in areas be granted based upon the following Findings of Fact and Conclusions of Law:</w:t>
      </w:r>
    </w:p>
    <w:p w:rsidR="00B24231" w:rsidRPr="002B0607" w:rsidRDefault="00B24231" w:rsidP="00B24231">
      <w:pPr>
        <w:rPr>
          <w:szCs w:val="24"/>
        </w:rPr>
      </w:pPr>
    </w:p>
    <w:p w:rsidR="00B24231" w:rsidRPr="002B0607" w:rsidRDefault="00B24231" w:rsidP="00B24231">
      <w:pPr>
        <w:rPr>
          <w:szCs w:val="24"/>
        </w:rPr>
      </w:pPr>
      <w:r w:rsidRPr="002B0607">
        <w:rPr>
          <w:szCs w:val="24"/>
          <w:u w:val="single"/>
        </w:rPr>
        <w:t>Findings of Fact</w:t>
      </w:r>
      <w:r w:rsidRPr="002B0607">
        <w:rPr>
          <w:szCs w:val="24"/>
        </w:rPr>
        <w:t>:</w:t>
      </w:r>
    </w:p>
    <w:p w:rsidR="00B24231" w:rsidRPr="002B0607" w:rsidRDefault="00B24231" w:rsidP="00B24231">
      <w:pPr>
        <w:rPr>
          <w:szCs w:val="24"/>
        </w:rPr>
      </w:pPr>
      <w:r w:rsidRPr="002B0607">
        <w:rPr>
          <w:szCs w:val="24"/>
        </w:rPr>
        <w:t>1. The applicant appeared at the public hearing of the Zoning Board of Appeals on October 24, 2013.</w:t>
      </w:r>
    </w:p>
    <w:p w:rsidR="00B24231" w:rsidRPr="002B0607" w:rsidRDefault="00B24231" w:rsidP="00B24231">
      <w:pPr>
        <w:rPr>
          <w:szCs w:val="24"/>
        </w:rPr>
      </w:pPr>
    </w:p>
    <w:p w:rsidR="00B24231" w:rsidRPr="002B0607" w:rsidRDefault="00B24231" w:rsidP="00B24231">
      <w:pPr>
        <w:rPr>
          <w:szCs w:val="24"/>
        </w:rPr>
      </w:pPr>
      <w:r w:rsidRPr="002B0607">
        <w:rPr>
          <w:szCs w:val="24"/>
        </w:rPr>
        <w:t>2.  The applicant has a pending application before the Planning Board under Chapter 200-38(12) for a kennel to house her six dogs.</w:t>
      </w:r>
    </w:p>
    <w:p w:rsidR="00B24231" w:rsidRPr="002B0607" w:rsidRDefault="00B24231" w:rsidP="00B24231">
      <w:pPr>
        <w:rPr>
          <w:szCs w:val="24"/>
        </w:rPr>
      </w:pPr>
    </w:p>
    <w:p w:rsidR="00B24231" w:rsidRPr="002B0607" w:rsidRDefault="00B24231" w:rsidP="00B24231">
      <w:pPr>
        <w:rPr>
          <w:szCs w:val="24"/>
        </w:rPr>
      </w:pPr>
      <w:r w:rsidRPr="002B0607">
        <w:rPr>
          <w:szCs w:val="24"/>
        </w:rPr>
        <w:t>3.  The matter was referred to the Zoning Board of Appeals to resolve issues relating to subsection (f) as it pertains to an “invisible fence” dog control system which is located in the front yard and an actual fence located along the road fronting the residence.</w:t>
      </w:r>
    </w:p>
    <w:p w:rsidR="00B24231" w:rsidRPr="002B0607" w:rsidRDefault="00B24231" w:rsidP="00B24231">
      <w:pPr>
        <w:rPr>
          <w:szCs w:val="24"/>
        </w:rPr>
      </w:pPr>
    </w:p>
    <w:p w:rsidR="00B24231" w:rsidRPr="002B0607" w:rsidRDefault="00B24231" w:rsidP="00B24231">
      <w:pPr>
        <w:rPr>
          <w:szCs w:val="24"/>
        </w:rPr>
      </w:pPr>
      <w:r w:rsidRPr="002B0607">
        <w:rPr>
          <w:szCs w:val="24"/>
        </w:rPr>
        <w:t>4. The “invisible fence” consists of a wire buried below the surface of the ground which interacts with electronic collars around the dogs’ necks to prevent them from crossing the wire by means of electric shocks.  It is located as shown on the applicant’s application which is part of the record.</w:t>
      </w:r>
    </w:p>
    <w:p w:rsidR="00B24231" w:rsidRDefault="00B24231">
      <w:pPr>
        <w:widowControl/>
        <w:rPr>
          <w:szCs w:val="24"/>
        </w:rPr>
      </w:pPr>
      <w:r>
        <w:rPr>
          <w:szCs w:val="24"/>
        </w:rPr>
        <w:br w:type="page"/>
      </w:r>
    </w:p>
    <w:p w:rsidR="00B24231" w:rsidRPr="002B0607" w:rsidRDefault="00B24231" w:rsidP="00B24231">
      <w:pPr>
        <w:rPr>
          <w:szCs w:val="24"/>
        </w:rPr>
      </w:pPr>
    </w:p>
    <w:p w:rsidR="00B24231" w:rsidRPr="002B0607" w:rsidRDefault="00B24231" w:rsidP="00B24231">
      <w:pPr>
        <w:rPr>
          <w:szCs w:val="24"/>
        </w:rPr>
      </w:pPr>
      <w:r w:rsidRPr="002B0607">
        <w:rPr>
          <w:szCs w:val="24"/>
        </w:rPr>
        <w:t>5.  There also exists a conventional fence along the road frontage which is not used to contain the applicant’s dogs.</w:t>
      </w:r>
    </w:p>
    <w:p w:rsidR="00B24231" w:rsidRPr="002B0607" w:rsidRDefault="00B24231" w:rsidP="00B24231">
      <w:pPr>
        <w:rPr>
          <w:szCs w:val="24"/>
        </w:rPr>
      </w:pPr>
    </w:p>
    <w:p w:rsidR="00B24231" w:rsidRPr="002B0607" w:rsidRDefault="00B24231" w:rsidP="00B24231">
      <w:pPr>
        <w:rPr>
          <w:szCs w:val="24"/>
          <w:u w:val="single"/>
        </w:rPr>
      </w:pPr>
      <w:r w:rsidRPr="002B0607">
        <w:rPr>
          <w:szCs w:val="24"/>
          <w:u w:val="single"/>
        </w:rPr>
        <w:t>Conclusions of Law:</w:t>
      </w:r>
    </w:p>
    <w:p w:rsidR="00B24231" w:rsidRPr="002B0607" w:rsidRDefault="00B24231" w:rsidP="00B24231">
      <w:pPr>
        <w:rPr>
          <w:szCs w:val="24"/>
        </w:rPr>
      </w:pPr>
    </w:p>
    <w:p w:rsidR="00B24231" w:rsidRPr="002B0607" w:rsidRDefault="00B24231" w:rsidP="00B24231">
      <w:pPr>
        <w:rPr>
          <w:szCs w:val="24"/>
        </w:rPr>
      </w:pPr>
      <w:r w:rsidRPr="002B0607">
        <w:rPr>
          <w:szCs w:val="24"/>
        </w:rPr>
        <w:t>1. An “invisible fence” is not a fence as defined in Chapter 86 as it is not a structure as defined in Chapter 86.</w:t>
      </w:r>
    </w:p>
    <w:p w:rsidR="00B24231" w:rsidRPr="002B0607" w:rsidRDefault="00B24231" w:rsidP="00B24231">
      <w:pPr>
        <w:rPr>
          <w:szCs w:val="24"/>
        </w:rPr>
      </w:pPr>
    </w:p>
    <w:p w:rsidR="00B24231" w:rsidRPr="002B0607" w:rsidRDefault="00B24231" w:rsidP="00B24231">
      <w:pPr>
        <w:rPr>
          <w:szCs w:val="24"/>
        </w:rPr>
      </w:pPr>
      <w:r w:rsidRPr="002B0607">
        <w:rPr>
          <w:szCs w:val="24"/>
        </w:rPr>
        <w:t>2.  The other fence in the front yard is not used to contain the dogs and is thus irrelevant to the application.</w:t>
      </w:r>
    </w:p>
    <w:p w:rsidR="00B24231" w:rsidRPr="002B0607" w:rsidRDefault="00B24231" w:rsidP="00B24231">
      <w:pPr>
        <w:rPr>
          <w:szCs w:val="24"/>
        </w:rPr>
      </w:pPr>
    </w:p>
    <w:p w:rsidR="00B24231" w:rsidRPr="002B0607" w:rsidRDefault="00B24231" w:rsidP="00B24231">
      <w:pPr>
        <w:rPr>
          <w:szCs w:val="24"/>
        </w:rPr>
      </w:pPr>
      <w:r w:rsidRPr="002B0607">
        <w:rPr>
          <w:szCs w:val="24"/>
        </w:rPr>
        <w:t>3.  The granting of this application will have no change in the character of the locality.</w:t>
      </w:r>
    </w:p>
    <w:p w:rsidR="00B24231" w:rsidRPr="002B0607" w:rsidRDefault="00B24231" w:rsidP="00B24231">
      <w:pPr>
        <w:rPr>
          <w:szCs w:val="24"/>
        </w:rPr>
      </w:pPr>
    </w:p>
    <w:p w:rsidR="00B24231" w:rsidRPr="002B0607" w:rsidRDefault="00B24231" w:rsidP="00B24231">
      <w:pPr>
        <w:rPr>
          <w:szCs w:val="24"/>
        </w:rPr>
      </w:pPr>
      <w:r w:rsidRPr="002B0607">
        <w:rPr>
          <w:szCs w:val="24"/>
        </w:rPr>
        <w:t>4.  There are no other reasonable methods to achieve what the applicant desires.</w:t>
      </w:r>
    </w:p>
    <w:p w:rsidR="00B24231" w:rsidRPr="002B0607" w:rsidRDefault="00B24231" w:rsidP="00B24231">
      <w:pPr>
        <w:rPr>
          <w:szCs w:val="24"/>
        </w:rPr>
      </w:pPr>
    </w:p>
    <w:p w:rsidR="00B24231" w:rsidRPr="002B0607" w:rsidRDefault="00B24231" w:rsidP="00B24231">
      <w:pPr>
        <w:rPr>
          <w:szCs w:val="24"/>
        </w:rPr>
      </w:pPr>
      <w:r w:rsidRPr="002B0607">
        <w:rPr>
          <w:szCs w:val="24"/>
        </w:rPr>
        <w:t>5.   The degree of variance sought is insignificant.</w:t>
      </w:r>
    </w:p>
    <w:p w:rsidR="00B24231" w:rsidRPr="002B0607" w:rsidRDefault="00B24231" w:rsidP="00B24231">
      <w:pPr>
        <w:rPr>
          <w:szCs w:val="24"/>
        </w:rPr>
      </w:pPr>
    </w:p>
    <w:p w:rsidR="00B24231" w:rsidRPr="002B0607" w:rsidRDefault="00B24231" w:rsidP="00B24231">
      <w:pPr>
        <w:rPr>
          <w:szCs w:val="24"/>
        </w:rPr>
      </w:pPr>
      <w:r w:rsidRPr="002B0607">
        <w:rPr>
          <w:szCs w:val="24"/>
        </w:rPr>
        <w:t>6.  There is no negative effect on physical or environmental conditions in the locality.</w:t>
      </w:r>
    </w:p>
    <w:p w:rsidR="00B24231" w:rsidRPr="002B0607" w:rsidRDefault="00B24231" w:rsidP="00B24231">
      <w:pPr>
        <w:rPr>
          <w:szCs w:val="24"/>
        </w:rPr>
      </w:pPr>
    </w:p>
    <w:p w:rsidR="00B24231" w:rsidRPr="002B0607" w:rsidRDefault="00B24231" w:rsidP="00B24231">
      <w:pPr>
        <w:rPr>
          <w:szCs w:val="24"/>
        </w:rPr>
      </w:pPr>
      <w:r w:rsidRPr="002B0607">
        <w:rPr>
          <w:szCs w:val="24"/>
        </w:rPr>
        <w:t>7.  The difficulty is self-created.</w:t>
      </w:r>
    </w:p>
    <w:p w:rsidR="00B24231" w:rsidRPr="002B0607" w:rsidRDefault="00B24231" w:rsidP="00B24231">
      <w:pPr>
        <w:rPr>
          <w:szCs w:val="24"/>
        </w:rPr>
      </w:pPr>
    </w:p>
    <w:p w:rsidR="00B24231" w:rsidRPr="002B0607" w:rsidRDefault="00B24231" w:rsidP="00B24231">
      <w:pPr>
        <w:rPr>
          <w:szCs w:val="24"/>
        </w:rPr>
      </w:pPr>
      <w:r w:rsidRPr="002B0607">
        <w:rPr>
          <w:szCs w:val="24"/>
        </w:rPr>
        <w:t>8.  This is a Type II action under SEQR.</w:t>
      </w:r>
    </w:p>
    <w:p w:rsidR="00914D73" w:rsidRDefault="00914D73" w:rsidP="00590048">
      <w:pPr>
        <w:pStyle w:val="Standard"/>
      </w:pPr>
    </w:p>
    <w:p w:rsidR="00590048" w:rsidRDefault="00590048" w:rsidP="00590048">
      <w:pPr>
        <w:pStyle w:val="Standard"/>
      </w:pPr>
      <w:r w:rsidRPr="00590048">
        <w:rPr>
          <w:b/>
          <w:u w:val="single"/>
        </w:rPr>
        <w:t>MOTION</w:t>
      </w:r>
    </w:p>
    <w:p w:rsidR="00914D73" w:rsidRDefault="00590048" w:rsidP="00914D73">
      <w:pPr>
        <w:pStyle w:val="Standard"/>
      </w:pPr>
      <w:r>
        <w:t>Mr.</w:t>
      </w:r>
      <w:r w:rsidR="00914D73">
        <w:t xml:space="preserve"> </w:t>
      </w:r>
      <w:proofErr w:type="gramStart"/>
      <w:r w:rsidR="00914D73">
        <w:t>Peckham</w:t>
      </w:r>
      <w:r>
        <w:t xml:space="preserve">  moved</w:t>
      </w:r>
      <w:proofErr w:type="gramEnd"/>
      <w:r>
        <w:t>, seconded by Mr. Wright</w:t>
      </w:r>
      <w:r w:rsidR="00914D73">
        <w:t>, to approve the</w:t>
      </w:r>
      <w:r w:rsidR="00D14501">
        <w:t xml:space="preserve"> Polisseni</w:t>
      </w:r>
      <w:r w:rsidR="00914D73">
        <w:t xml:space="preserve"> Area Variance Determination. </w:t>
      </w:r>
    </w:p>
    <w:p w:rsidR="00590048" w:rsidRDefault="00590048" w:rsidP="00590048">
      <w:pPr>
        <w:pStyle w:val="Standard"/>
      </w:pPr>
    </w:p>
    <w:p w:rsidR="00590048" w:rsidRDefault="00531521" w:rsidP="00590048">
      <w:pPr>
        <w:pStyle w:val="Standard"/>
      </w:pPr>
      <w:r>
        <w:rPr>
          <w:b/>
          <w:u w:val="single"/>
        </w:rPr>
        <w:t>ADOPTED</w:t>
      </w:r>
    </w:p>
    <w:p w:rsidR="00531521" w:rsidRDefault="00531521" w:rsidP="00590048">
      <w:pPr>
        <w:pStyle w:val="Standard"/>
      </w:pPr>
      <w:proofErr w:type="gramStart"/>
      <w:r>
        <w:t>Mr. Wright – aye; M</w:t>
      </w:r>
      <w:r w:rsidR="00D14501">
        <w:t>s</w:t>
      </w:r>
      <w:r>
        <w:t xml:space="preserve">. </w:t>
      </w:r>
      <w:r w:rsidR="00D14501">
        <w:t>Sciortino</w:t>
      </w:r>
      <w:r>
        <w:t xml:space="preserve"> – aye; Mr. Irvine – aye and Mr. Peckham – aye.</w:t>
      </w:r>
      <w:proofErr w:type="gramEnd"/>
    </w:p>
    <w:p w:rsidR="00531521" w:rsidRDefault="00531521" w:rsidP="00590048">
      <w:pPr>
        <w:pStyle w:val="Standard"/>
      </w:pPr>
    </w:p>
    <w:p w:rsidR="00531521" w:rsidRDefault="00531521" w:rsidP="00590048">
      <w:pPr>
        <w:pStyle w:val="Standard"/>
      </w:pPr>
    </w:p>
    <w:p w:rsidR="00531521" w:rsidRDefault="00531521" w:rsidP="00590048">
      <w:pPr>
        <w:pStyle w:val="Standard"/>
      </w:pPr>
      <w:r>
        <w:rPr>
          <w:b/>
          <w:u w:val="single"/>
        </w:rPr>
        <w:t>MINUTES</w:t>
      </w:r>
    </w:p>
    <w:p w:rsidR="00531521" w:rsidRDefault="00531521" w:rsidP="00590048">
      <w:pPr>
        <w:pStyle w:val="Standard"/>
      </w:pPr>
    </w:p>
    <w:p w:rsidR="00531521" w:rsidRDefault="00531521" w:rsidP="00590048">
      <w:pPr>
        <w:pStyle w:val="Standard"/>
      </w:pPr>
      <w:r>
        <w:rPr>
          <w:b/>
          <w:u w:val="single"/>
        </w:rPr>
        <w:t>MOTION</w:t>
      </w:r>
    </w:p>
    <w:p w:rsidR="00531521" w:rsidRDefault="00531521" w:rsidP="00590048">
      <w:pPr>
        <w:pStyle w:val="Standard"/>
      </w:pPr>
      <w:r>
        <w:t xml:space="preserve">Mr. </w:t>
      </w:r>
      <w:r w:rsidR="0083581C">
        <w:t>Wright</w:t>
      </w:r>
      <w:r>
        <w:t xml:space="preserve"> moved, seconded by M</w:t>
      </w:r>
      <w:r w:rsidR="0083581C">
        <w:t>r</w:t>
      </w:r>
      <w:r>
        <w:t xml:space="preserve">. </w:t>
      </w:r>
      <w:r w:rsidR="0083581C">
        <w:t>Irvine</w:t>
      </w:r>
      <w:r>
        <w:t xml:space="preserve">, to approve the minutes of the </w:t>
      </w:r>
      <w:r w:rsidR="00D14501">
        <w:t>Octo</w:t>
      </w:r>
      <w:r>
        <w:t>ber 1</w:t>
      </w:r>
      <w:r w:rsidR="00D14501">
        <w:t>0</w:t>
      </w:r>
      <w:r>
        <w:t xml:space="preserve">, 2013 meeting as </w:t>
      </w:r>
      <w:r w:rsidR="00D14501">
        <w:t>amended</w:t>
      </w:r>
      <w:r>
        <w:t>.</w:t>
      </w:r>
    </w:p>
    <w:p w:rsidR="00531521" w:rsidRDefault="00531521" w:rsidP="00590048">
      <w:pPr>
        <w:pStyle w:val="Standard"/>
      </w:pPr>
    </w:p>
    <w:p w:rsidR="00531521" w:rsidRDefault="00531521" w:rsidP="00590048">
      <w:pPr>
        <w:pStyle w:val="Standard"/>
      </w:pPr>
      <w:r>
        <w:rPr>
          <w:b/>
          <w:u w:val="single"/>
        </w:rPr>
        <w:t>ADOPTED</w:t>
      </w:r>
    </w:p>
    <w:p w:rsidR="00531521" w:rsidRDefault="00531521" w:rsidP="00531521">
      <w:pPr>
        <w:pStyle w:val="Standard"/>
      </w:pPr>
      <w:r>
        <w:t>Mr. Wright – aye; M</w:t>
      </w:r>
      <w:r w:rsidR="00D14501">
        <w:t>s</w:t>
      </w:r>
      <w:r>
        <w:t>.</w:t>
      </w:r>
      <w:r w:rsidR="00D14501">
        <w:t xml:space="preserve"> </w:t>
      </w:r>
      <w:proofErr w:type="gramStart"/>
      <w:r w:rsidR="00D14501">
        <w:t>Sciortino</w:t>
      </w:r>
      <w:r>
        <w:t xml:space="preserve">  –</w:t>
      </w:r>
      <w:proofErr w:type="gramEnd"/>
      <w:r>
        <w:t xml:space="preserve"> aye; Mr. Irvine – aye and Mr. Peckham – aye.</w:t>
      </w:r>
    </w:p>
    <w:p w:rsidR="005F7E60" w:rsidRDefault="005F7E60" w:rsidP="005F7E60"/>
    <w:p w:rsidR="00466F4A" w:rsidRDefault="00466F4A" w:rsidP="00590048">
      <w:pPr>
        <w:pStyle w:val="Standard"/>
        <w:rPr>
          <w:b/>
          <w:u w:val="single"/>
        </w:rPr>
      </w:pPr>
      <w:r>
        <w:rPr>
          <w:b/>
          <w:u w:val="single"/>
        </w:rPr>
        <w:t>MOTION</w:t>
      </w:r>
    </w:p>
    <w:p w:rsidR="00466F4A" w:rsidRDefault="00466F4A" w:rsidP="00590048">
      <w:pPr>
        <w:pStyle w:val="Standard"/>
      </w:pPr>
      <w:r>
        <w:t xml:space="preserve">Mr. </w:t>
      </w:r>
      <w:r w:rsidR="00672F73">
        <w:t>Wright</w:t>
      </w:r>
      <w:r>
        <w:t xml:space="preserve"> moved, seconded by M</w:t>
      </w:r>
      <w:r w:rsidR="00D14501">
        <w:t>s</w:t>
      </w:r>
      <w:r>
        <w:t xml:space="preserve">. </w:t>
      </w:r>
      <w:r w:rsidR="00D14501">
        <w:t>Sciortino</w:t>
      </w:r>
      <w:r>
        <w:t>, to adjourn the meeting at 7:</w:t>
      </w:r>
      <w:r w:rsidR="00D14501">
        <w:t>12</w:t>
      </w:r>
      <w:r>
        <w:t xml:space="preserve"> p.m.</w:t>
      </w:r>
    </w:p>
    <w:p w:rsidR="00466F4A" w:rsidRDefault="00466F4A" w:rsidP="00590048">
      <w:pPr>
        <w:pStyle w:val="Standard"/>
      </w:pPr>
    </w:p>
    <w:p w:rsidR="00466F4A" w:rsidRDefault="00466F4A" w:rsidP="00590048">
      <w:pPr>
        <w:pStyle w:val="Standard"/>
      </w:pPr>
      <w:r>
        <w:rPr>
          <w:b/>
          <w:u w:val="single"/>
        </w:rPr>
        <w:t>ADOPTED</w:t>
      </w:r>
    </w:p>
    <w:p w:rsidR="004E1E27" w:rsidRDefault="00466F4A" w:rsidP="00B24231">
      <w:pPr>
        <w:pStyle w:val="Standard"/>
      </w:pPr>
      <w:proofErr w:type="gramStart"/>
      <w:r>
        <w:t>Mr. Wright – aye; M</w:t>
      </w:r>
      <w:r w:rsidR="00D14501">
        <w:t>s</w:t>
      </w:r>
      <w:r>
        <w:t xml:space="preserve">. </w:t>
      </w:r>
      <w:r w:rsidR="00D14501">
        <w:t>Sciortino</w:t>
      </w:r>
      <w:r>
        <w:t xml:space="preserve"> – aye; Mr. Irvine – aye and Mr. Peckham</w:t>
      </w:r>
      <w:r w:rsidR="0014505B">
        <w:t xml:space="preserve"> – aye.</w:t>
      </w:r>
      <w:proofErr w:type="gramEnd"/>
      <w:r w:rsidR="0014505B">
        <w:t xml:space="preserve">   </w:t>
      </w:r>
      <w:bookmarkStart w:id="0" w:name="_GoBack"/>
      <w:bookmarkEnd w:id="0"/>
    </w:p>
    <w:sectPr w:rsidR="004E1E27" w:rsidSect="003237E7">
      <w:headerReference w:type="even" r:id="rId8"/>
      <w:headerReference w:type="default" r:id="rId9"/>
      <w:footerReference w:type="even" r:id="rId10"/>
      <w:footerReference w:type="default" r:id="rId11"/>
      <w:headerReference w:type="first" r:id="rId12"/>
      <w:footerReference w:type="first" r:id="rId13"/>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3D9" w:rsidRDefault="00C773D9">
      <w:r>
        <w:separator/>
      </w:r>
    </w:p>
  </w:endnote>
  <w:endnote w:type="continuationSeparator" w:id="0">
    <w:p w:rsidR="00C773D9" w:rsidRDefault="00C7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01" w:rsidRDefault="00D14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513D53">
      <w:rPr>
        <w:rStyle w:val="PageNumber"/>
        <w:sz w:val="20"/>
      </w:rPr>
      <w:fldChar w:fldCharType="begin"/>
    </w:r>
    <w:r>
      <w:rPr>
        <w:rStyle w:val="PageNumber"/>
        <w:sz w:val="20"/>
      </w:rPr>
      <w:instrText xml:space="preserve"> PAGE </w:instrText>
    </w:r>
    <w:r w:rsidR="00513D53">
      <w:rPr>
        <w:rStyle w:val="PageNumber"/>
        <w:sz w:val="20"/>
      </w:rPr>
      <w:fldChar w:fldCharType="separate"/>
    </w:r>
    <w:r w:rsidR="00B24231">
      <w:rPr>
        <w:rStyle w:val="PageNumber"/>
        <w:noProof/>
        <w:sz w:val="20"/>
      </w:rPr>
      <w:t>2</w:t>
    </w:r>
    <w:r w:rsidR="00513D53">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01" w:rsidRDefault="00D14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3D9" w:rsidRDefault="00C773D9">
      <w:r>
        <w:separator/>
      </w:r>
    </w:p>
  </w:footnote>
  <w:footnote w:type="continuationSeparator" w:id="0">
    <w:p w:rsidR="00C773D9" w:rsidRDefault="00C77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01" w:rsidRDefault="00D14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rStyle w:val="PageNumber"/>
        <w:sz w:val="20"/>
      </w:rPr>
    </w:pPr>
    <w:r>
      <w:rPr>
        <w:rStyle w:val="PageNumber"/>
        <w:sz w:val="20"/>
      </w:rPr>
      <w:tab/>
    </w:r>
    <w:r w:rsidR="00611EC9">
      <w:rPr>
        <w:rStyle w:val="PageNumber"/>
        <w:sz w:val="20"/>
      </w:rPr>
      <w:tab/>
    </w:r>
    <w:r w:rsidR="00F77346">
      <w:rPr>
        <w:rStyle w:val="PageNumber"/>
        <w:sz w:val="20"/>
      </w:rPr>
      <w:t>Octo</w:t>
    </w:r>
    <w:r w:rsidR="00611EC9">
      <w:rPr>
        <w:rStyle w:val="PageNumber"/>
        <w:sz w:val="20"/>
      </w:rPr>
      <w:t xml:space="preserve">ber </w:t>
    </w:r>
    <w:r w:rsidR="00D14501">
      <w:rPr>
        <w:rStyle w:val="PageNumber"/>
        <w:sz w:val="20"/>
      </w:rPr>
      <w:t>24</w:t>
    </w:r>
    <w:r w:rsidR="00D61742">
      <w:rPr>
        <w:rStyle w:val="PageNumber"/>
        <w:sz w:val="20"/>
      </w:rPr>
      <w:t>, 2013</w:t>
    </w:r>
  </w:p>
  <w:p w:rsidR="00BF4756" w:rsidRDefault="00BF4756">
    <w:pPr>
      <w:pStyle w:val="Header"/>
      <w:jc w:val="both"/>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01" w:rsidRDefault="00D14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color w:val="000000"/>
        <w:position w:val="0"/>
        <w:sz w:val="24"/>
      </w:rPr>
    </w:lvl>
    <w:lvl w:ilvl="1">
      <w:start w:val="1"/>
      <w:numFmt w:val="lowerLetter"/>
      <w:suff w:val="nothing"/>
      <w:lvlText w:val="%2."/>
      <w:lvlJc w:val="left"/>
      <w:pPr>
        <w:ind w:left="0" w:firstLine="1440"/>
      </w:pPr>
      <w:rPr>
        <w:color w:val="000000"/>
        <w:position w:val="0"/>
        <w:sz w:val="24"/>
      </w:rPr>
    </w:lvl>
    <w:lvl w:ilvl="2">
      <w:start w:val="1"/>
      <w:numFmt w:val="lowerRoman"/>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lowerLetter"/>
      <w:suff w:val="nothing"/>
      <w:lvlText w:val="%5."/>
      <w:lvlJc w:val="left"/>
      <w:pPr>
        <w:ind w:left="0" w:firstLine="3600"/>
      </w:pPr>
      <w:rPr>
        <w:color w:val="000000"/>
        <w:position w:val="0"/>
        <w:sz w:val="24"/>
      </w:rPr>
    </w:lvl>
    <w:lvl w:ilvl="5">
      <w:start w:val="1"/>
      <w:numFmt w:val="lowerRoman"/>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lowerLetter"/>
      <w:suff w:val="nothing"/>
      <w:lvlText w:val="%8."/>
      <w:lvlJc w:val="left"/>
      <w:pPr>
        <w:ind w:left="0" w:firstLine="5760"/>
      </w:pPr>
      <w:rPr>
        <w:color w:val="000000"/>
        <w:position w:val="0"/>
        <w:sz w:val="24"/>
      </w:rPr>
    </w:lvl>
    <w:lvl w:ilvl="8">
      <w:start w:val="1"/>
      <w:numFmt w:val="lowerRoman"/>
      <w:suff w:val="nothing"/>
      <w:lvlText w:val="%9."/>
      <w:lvlJc w:val="left"/>
      <w:pPr>
        <w:ind w:left="0" w:firstLine="6480"/>
      </w:pPr>
      <w:rPr>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color w:val="000000"/>
        <w:position w:val="0"/>
        <w:sz w:val="24"/>
      </w:rPr>
    </w:lvl>
    <w:lvl w:ilvl="1">
      <w:start w:val="1"/>
      <w:numFmt w:val="lowerLetter"/>
      <w:suff w:val="nothing"/>
      <w:lvlText w:val="%2."/>
      <w:lvlJc w:val="left"/>
      <w:pPr>
        <w:ind w:left="0" w:firstLine="1440"/>
      </w:pPr>
      <w:rPr>
        <w:color w:val="000000"/>
        <w:position w:val="0"/>
        <w:sz w:val="24"/>
      </w:rPr>
    </w:lvl>
    <w:lvl w:ilvl="2">
      <w:start w:val="1"/>
      <w:numFmt w:val="lowerRoman"/>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lowerLetter"/>
      <w:suff w:val="nothing"/>
      <w:lvlText w:val="%5."/>
      <w:lvlJc w:val="left"/>
      <w:pPr>
        <w:ind w:left="0" w:firstLine="3600"/>
      </w:pPr>
      <w:rPr>
        <w:color w:val="000000"/>
        <w:position w:val="0"/>
        <w:sz w:val="24"/>
      </w:rPr>
    </w:lvl>
    <w:lvl w:ilvl="5">
      <w:start w:val="1"/>
      <w:numFmt w:val="lowerRoman"/>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lowerLetter"/>
      <w:suff w:val="nothing"/>
      <w:lvlText w:val="%8."/>
      <w:lvlJc w:val="left"/>
      <w:pPr>
        <w:ind w:left="0" w:firstLine="5760"/>
      </w:pPr>
      <w:rPr>
        <w:color w:val="000000"/>
        <w:position w:val="0"/>
        <w:sz w:val="24"/>
      </w:rPr>
    </w:lvl>
    <w:lvl w:ilvl="8">
      <w:start w:val="1"/>
      <w:numFmt w:val="lowerRoman"/>
      <w:suff w:val="nothing"/>
      <w:lvlText w:val="%9."/>
      <w:lvlJc w:val="left"/>
      <w:pPr>
        <w:ind w:left="0" w:firstLine="6480"/>
      </w:pPr>
      <w:rPr>
        <w:color w:val="000000"/>
        <w:position w:val="0"/>
        <w:sz w:val="24"/>
      </w:rPr>
    </w:lvl>
  </w:abstractNum>
  <w:abstractNum w:abstractNumId="2">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3">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5">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6">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7">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9">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2">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4">
    <w:nsid w:val="58FD2F25"/>
    <w:multiLevelType w:val="multilevel"/>
    <w:tmpl w:val="D9BCB90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7">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8">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9">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7"/>
  </w:num>
  <w:num w:numId="2">
    <w:abstractNumId w:val="15"/>
  </w:num>
  <w:num w:numId="3">
    <w:abstractNumId w:val="9"/>
  </w:num>
  <w:num w:numId="4">
    <w:abstractNumId w:val="12"/>
  </w:num>
  <w:num w:numId="5">
    <w:abstractNumId w:val="2"/>
  </w:num>
  <w:num w:numId="6">
    <w:abstractNumId w:val="5"/>
  </w:num>
  <w:num w:numId="7">
    <w:abstractNumId w:val="18"/>
  </w:num>
  <w:num w:numId="8">
    <w:abstractNumId w:val="6"/>
  </w:num>
  <w:num w:numId="9">
    <w:abstractNumId w:val="13"/>
  </w:num>
  <w:num w:numId="10">
    <w:abstractNumId w:val="8"/>
  </w:num>
  <w:num w:numId="11">
    <w:abstractNumId w:val="16"/>
  </w:num>
  <w:num w:numId="12">
    <w:abstractNumId w:val="4"/>
  </w:num>
  <w:num w:numId="13">
    <w:abstractNumId w:val="19"/>
  </w:num>
  <w:num w:numId="14">
    <w:abstractNumId w:val="11"/>
  </w:num>
  <w:num w:numId="15">
    <w:abstractNumId w:val="10"/>
  </w:num>
  <w:num w:numId="16">
    <w:abstractNumId w:val="3"/>
  </w:num>
  <w:num w:numId="17">
    <w:abstractNumId w:val="17"/>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06FDB"/>
    <w:rsid w:val="000111C6"/>
    <w:rsid w:val="00022F42"/>
    <w:rsid w:val="00024AEC"/>
    <w:rsid w:val="00044A23"/>
    <w:rsid w:val="0005063C"/>
    <w:rsid w:val="00050842"/>
    <w:rsid w:val="00051CB0"/>
    <w:rsid w:val="00053534"/>
    <w:rsid w:val="000538D2"/>
    <w:rsid w:val="00055D2D"/>
    <w:rsid w:val="000672B0"/>
    <w:rsid w:val="000760A9"/>
    <w:rsid w:val="000934FB"/>
    <w:rsid w:val="000A3727"/>
    <w:rsid w:val="000B6DDD"/>
    <w:rsid w:val="000C3A2E"/>
    <w:rsid w:val="000D0194"/>
    <w:rsid w:val="000D0B59"/>
    <w:rsid w:val="000D324E"/>
    <w:rsid w:val="000E11A5"/>
    <w:rsid w:val="000E1A9F"/>
    <w:rsid w:val="000E42AC"/>
    <w:rsid w:val="000F2DE5"/>
    <w:rsid w:val="000F5190"/>
    <w:rsid w:val="00115119"/>
    <w:rsid w:val="00122343"/>
    <w:rsid w:val="00130054"/>
    <w:rsid w:val="00135C94"/>
    <w:rsid w:val="00135FD3"/>
    <w:rsid w:val="00137566"/>
    <w:rsid w:val="001378BF"/>
    <w:rsid w:val="00140DE1"/>
    <w:rsid w:val="00144947"/>
    <w:rsid w:val="0014505B"/>
    <w:rsid w:val="001506B3"/>
    <w:rsid w:val="0016346B"/>
    <w:rsid w:val="00165832"/>
    <w:rsid w:val="00172B15"/>
    <w:rsid w:val="00175655"/>
    <w:rsid w:val="00180225"/>
    <w:rsid w:val="001808D6"/>
    <w:rsid w:val="00184CF2"/>
    <w:rsid w:val="00186ECA"/>
    <w:rsid w:val="00187007"/>
    <w:rsid w:val="0019241D"/>
    <w:rsid w:val="00196774"/>
    <w:rsid w:val="001A7BC9"/>
    <w:rsid w:val="001B04A5"/>
    <w:rsid w:val="001B19E1"/>
    <w:rsid w:val="001E2E03"/>
    <w:rsid w:val="001F39FB"/>
    <w:rsid w:val="001F5BF3"/>
    <w:rsid w:val="0022017D"/>
    <w:rsid w:val="00220E0E"/>
    <w:rsid w:val="002244B7"/>
    <w:rsid w:val="00227241"/>
    <w:rsid w:val="00230D9C"/>
    <w:rsid w:val="002374EE"/>
    <w:rsid w:val="00237ADF"/>
    <w:rsid w:val="00246951"/>
    <w:rsid w:val="0024738E"/>
    <w:rsid w:val="002526FD"/>
    <w:rsid w:val="002633CA"/>
    <w:rsid w:val="00266680"/>
    <w:rsid w:val="00266C4F"/>
    <w:rsid w:val="0027277E"/>
    <w:rsid w:val="00294FB0"/>
    <w:rsid w:val="002A1E3B"/>
    <w:rsid w:val="002A52D6"/>
    <w:rsid w:val="002B4ECC"/>
    <w:rsid w:val="002B5475"/>
    <w:rsid w:val="002B61DB"/>
    <w:rsid w:val="002C6416"/>
    <w:rsid w:val="002F224E"/>
    <w:rsid w:val="002F78E5"/>
    <w:rsid w:val="0030356F"/>
    <w:rsid w:val="00306C93"/>
    <w:rsid w:val="003237E7"/>
    <w:rsid w:val="00326261"/>
    <w:rsid w:val="00330618"/>
    <w:rsid w:val="00350BB4"/>
    <w:rsid w:val="00350F8A"/>
    <w:rsid w:val="00351585"/>
    <w:rsid w:val="00351F1B"/>
    <w:rsid w:val="0035736C"/>
    <w:rsid w:val="00357EB9"/>
    <w:rsid w:val="00365B59"/>
    <w:rsid w:val="00367970"/>
    <w:rsid w:val="00373C66"/>
    <w:rsid w:val="00375735"/>
    <w:rsid w:val="0037696A"/>
    <w:rsid w:val="00380E5B"/>
    <w:rsid w:val="003832AB"/>
    <w:rsid w:val="00391D99"/>
    <w:rsid w:val="003A3FED"/>
    <w:rsid w:val="003A4B8B"/>
    <w:rsid w:val="003B0D4E"/>
    <w:rsid w:val="003D1595"/>
    <w:rsid w:val="003D297B"/>
    <w:rsid w:val="003F074C"/>
    <w:rsid w:val="003F6484"/>
    <w:rsid w:val="0040486B"/>
    <w:rsid w:val="00406392"/>
    <w:rsid w:val="00413108"/>
    <w:rsid w:val="004208CB"/>
    <w:rsid w:val="004211A6"/>
    <w:rsid w:val="0042217B"/>
    <w:rsid w:val="00425641"/>
    <w:rsid w:val="00427F91"/>
    <w:rsid w:val="004346BA"/>
    <w:rsid w:val="00435357"/>
    <w:rsid w:val="00441929"/>
    <w:rsid w:val="00443899"/>
    <w:rsid w:val="00452619"/>
    <w:rsid w:val="0046535F"/>
    <w:rsid w:val="00466F4A"/>
    <w:rsid w:val="0047384E"/>
    <w:rsid w:val="00485872"/>
    <w:rsid w:val="004917B7"/>
    <w:rsid w:val="004A1F66"/>
    <w:rsid w:val="004B6781"/>
    <w:rsid w:val="004C45F9"/>
    <w:rsid w:val="004D4829"/>
    <w:rsid w:val="004E1E27"/>
    <w:rsid w:val="00500D74"/>
    <w:rsid w:val="00513D53"/>
    <w:rsid w:val="00515037"/>
    <w:rsid w:val="00521ABF"/>
    <w:rsid w:val="0052296C"/>
    <w:rsid w:val="00523E61"/>
    <w:rsid w:val="00531521"/>
    <w:rsid w:val="00531D16"/>
    <w:rsid w:val="0053280D"/>
    <w:rsid w:val="00541A6B"/>
    <w:rsid w:val="00542342"/>
    <w:rsid w:val="00554F07"/>
    <w:rsid w:val="00563C18"/>
    <w:rsid w:val="005648C7"/>
    <w:rsid w:val="00564F0B"/>
    <w:rsid w:val="00584DE9"/>
    <w:rsid w:val="00585586"/>
    <w:rsid w:val="00590048"/>
    <w:rsid w:val="005902E1"/>
    <w:rsid w:val="0059282A"/>
    <w:rsid w:val="00594A8C"/>
    <w:rsid w:val="005A46EA"/>
    <w:rsid w:val="005A50E0"/>
    <w:rsid w:val="005A6008"/>
    <w:rsid w:val="005B669B"/>
    <w:rsid w:val="005C6F02"/>
    <w:rsid w:val="005C7693"/>
    <w:rsid w:val="005D253A"/>
    <w:rsid w:val="005E2ECF"/>
    <w:rsid w:val="005F6312"/>
    <w:rsid w:val="005F6503"/>
    <w:rsid w:val="005F7E60"/>
    <w:rsid w:val="006018CD"/>
    <w:rsid w:val="006019EE"/>
    <w:rsid w:val="006046BA"/>
    <w:rsid w:val="00610E52"/>
    <w:rsid w:val="00611EC9"/>
    <w:rsid w:val="00622263"/>
    <w:rsid w:val="00625027"/>
    <w:rsid w:val="006327E9"/>
    <w:rsid w:val="00635468"/>
    <w:rsid w:val="0063673B"/>
    <w:rsid w:val="00637F00"/>
    <w:rsid w:val="00640156"/>
    <w:rsid w:val="00643116"/>
    <w:rsid w:val="00653405"/>
    <w:rsid w:val="00654077"/>
    <w:rsid w:val="00654729"/>
    <w:rsid w:val="0066233E"/>
    <w:rsid w:val="006714DB"/>
    <w:rsid w:val="00672F73"/>
    <w:rsid w:val="006763EC"/>
    <w:rsid w:val="00677E30"/>
    <w:rsid w:val="00687685"/>
    <w:rsid w:val="00694AE9"/>
    <w:rsid w:val="00694F23"/>
    <w:rsid w:val="006A6666"/>
    <w:rsid w:val="006A7ECA"/>
    <w:rsid w:val="006B45BB"/>
    <w:rsid w:val="006B52D8"/>
    <w:rsid w:val="006B7A70"/>
    <w:rsid w:val="006D2F43"/>
    <w:rsid w:val="006E4D1C"/>
    <w:rsid w:val="006F3050"/>
    <w:rsid w:val="006F580B"/>
    <w:rsid w:val="00711D7C"/>
    <w:rsid w:val="00722692"/>
    <w:rsid w:val="0073162E"/>
    <w:rsid w:val="00756DEF"/>
    <w:rsid w:val="00763842"/>
    <w:rsid w:val="0076573E"/>
    <w:rsid w:val="0077195D"/>
    <w:rsid w:val="00784666"/>
    <w:rsid w:val="007A583E"/>
    <w:rsid w:val="007A6B37"/>
    <w:rsid w:val="007A7038"/>
    <w:rsid w:val="007B1BE2"/>
    <w:rsid w:val="007B6C44"/>
    <w:rsid w:val="007C7C97"/>
    <w:rsid w:val="007D5A1A"/>
    <w:rsid w:val="007E37D4"/>
    <w:rsid w:val="007E392F"/>
    <w:rsid w:val="007F0BB8"/>
    <w:rsid w:val="007F720E"/>
    <w:rsid w:val="0080476D"/>
    <w:rsid w:val="0080758F"/>
    <w:rsid w:val="00820C38"/>
    <w:rsid w:val="00826452"/>
    <w:rsid w:val="008317B6"/>
    <w:rsid w:val="0083581C"/>
    <w:rsid w:val="008414E6"/>
    <w:rsid w:val="00855EF3"/>
    <w:rsid w:val="00856AD4"/>
    <w:rsid w:val="00860C58"/>
    <w:rsid w:val="0086586F"/>
    <w:rsid w:val="00866B9F"/>
    <w:rsid w:val="00873A71"/>
    <w:rsid w:val="0087641A"/>
    <w:rsid w:val="008772D6"/>
    <w:rsid w:val="00877706"/>
    <w:rsid w:val="00897086"/>
    <w:rsid w:val="008A0B15"/>
    <w:rsid w:val="008A3BD6"/>
    <w:rsid w:val="008A4408"/>
    <w:rsid w:val="008A4C17"/>
    <w:rsid w:val="008B1F95"/>
    <w:rsid w:val="008B77DE"/>
    <w:rsid w:val="008B7BF9"/>
    <w:rsid w:val="008C0B8A"/>
    <w:rsid w:val="008D1E52"/>
    <w:rsid w:val="008D4C62"/>
    <w:rsid w:val="008E1350"/>
    <w:rsid w:val="008E1762"/>
    <w:rsid w:val="008E5C3A"/>
    <w:rsid w:val="008E6E96"/>
    <w:rsid w:val="008F3EB1"/>
    <w:rsid w:val="00905BC1"/>
    <w:rsid w:val="00911751"/>
    <w:rsid w:val="0091323C"/>
    <w:rsid w:val="00914D73"/>
    <w:rsid w:val="00920879"/>
    <w:rsid w:val="009246DB"/>
    <w:rsid w:val="00936079"/>
    <w:rsid w:val="00936E7F"/>
    <w:rsid w:val="009378B8"/>
    <w:rsid w:val="00954764"/>
    <w:rsid w:val="009654E3"/>
    <w:rsid w:val="009934EF"/>
    <w:rsid w:val="009977B4"/>
    <w:rsid w:val="009A0295"/>
    <w:rsid w:val="009A320E"/>
    <w:rsid w:val="009A3439"/>
    <w:rsid w:val="009B1F7E"/>
    <w:rsid w:val="009B4CAF"/>
    <w:rsid w:val="009C118D"/>
    <w:rsid w:val="009C1DCF"/>
    <w:rsid w:val="009C48F5"/>
    <w:rsid w:val="009D6B52"/>
    <w:rsid w:val="009F19DF"/>
    <w:rsid w:val="009F3EE0"/>
    <w:rsid w:val="009F5ADE"/>
    <w:rsid w:val="00A003C3"/>
    <w:rsid w:val="00A031A6"/>
    <w:rsid w:val="00A1016A"/>
    <w:rsid w:val="00A12988"/>
    <w:rsid w:val="00A12A5D"/>
    <w:rsid w:val="00A22E9C"/>
    <w:rsid w:val="00A32D56"/>
    <w:rsid w:val="00A3344A"/>
    <w:rsid w:val="00A33ABB"/>
    <w:rsid w:val="00A42D13"/>
    <w:rsid w:val="00A51670"/>
    <w:rsid w:val="00A77227"/>
    <w:rsid w:val="00A808C2"/>
    <w:rsid w:val="00A83705"/>
    <w:rsid w:val="00A85A23"/>
    <w:rsid w:val="00A91522"/>
    <w:rsid w:val="00A918B3"/>
    <w:rsid w:val="00A95D25"/>
    <w:rsid w:val="00A961AF"/>
    <w:rsid w:val="00AB4C09"/>
    <w:rsid w:val="00AC2BEF"/>
    <w:rsid w:val="00AC7120"/>
    <w:rsid w:val="00AF44FA"/>
    <w:rsid w:val="00AF6C51"/>
    <w:rsid w:val="00B24231"/>
    <w:rsid w:val="00B31877"/>
    <w:rsid w:val="00B44CE2"/>
    <w:rsid w:val="00B52B8B"/>
    <w:rsid w:val="00B545DC"/>
    <w:rsid w:val="00B557E2"/>
    <w:rsid w:val="00B55F8F"/>
    <w:rsid w:val="00B6069F"/>
    <w:rsid w:val="00B637B3"/>
    <w:rsid w:val="00B66999"/>
    <w:rsid w:val="00B705BE"/>
    <w:rsid w:val="00B84E8B"/>
    <w:rsid w:val="00BA4A61"/>
    <w:rsid w:val="00BA4DE6"/>
    <w:rsid w:val="00BB3639"/>
    <w:rsid w:val="00BB5A38"/>
    <w:rsid w:val="00BF3DDA"/>
    <w:rsid w:val="00BF4756"/>
    <w:rsid w:val="00BF5A3B"/>
    <w:rsid w:val="00BF6698"/>
    <w:rsid w:val="00C1086A"/>
    <w:rsid w:val="00C17CFE"/>
    <w:rsid w:val="00C2492F"/>
    <w:rsid w:val="00C25848"/>
    <w:rsid w:val="00C40B27"/>
    <w:rsid w:val="00C435B8"/>
    <w:rsid w:val="00C4748E"/>
    <w:rsid w:val="00C511C5"/>
    <w:rsid w:val="00C54CE8"/>
    <w:rsid w:val="00C62A15"/>
    <w:rsid w:val="00C63AFD"/>
    <w:rsid w:val="00C707AB"/>
    <w:rsid w:val="00C71641"/>
    <w:rsid w:val="00C773D9"/>
    <w:rsid w:val="00C80BCE"/>
    <w:rsid w:val="00CA37F1"/>
    <w:rsid w:val="00CA6C2D"/>
    <w:rsid w:val="00CB2B70"/>
    <w:rsid w:val="00CB4A1D"/>
    <w:rsid w:val="00CB541A"/>
    <w:rsid w:val="00CC2A4F"/>
    <w:rsid w:val="00CD2B8E"/>
    <w:rsid w:val="00D05E8D"/>
    <w:rsid w:val="00D12C78"/>
    <w:rsid w:val="00D14501"/>
    <w:rsid w:val="00D17F30"/>
    <w:rsid w:val="00D207A3"/>
    <w:rsid w:val="00D25147"/>
    <w:rsid w:val="00D330E0"/>
    <w:rsid w:val="00D361D8"/>
    <w:rsid w:val="00D50911"/>
    <w:rsid w:val="00D53508"/>
    <w:rsid w:val="00D604D1"/>
    <w:rsid w:val="00D614FE"/>
    <w:rsid w:val="00D615B7"/>
    <w:rsid w:val="00D61742"/>
    <w:rsid w:val="00D73A4E"/>
    <w:rsid w:val="00D74D09"/>
    <w:rsid w:val="00D76CA1"/>
    <w:rsid w:val="00D770F7"/>
    <w:rsid w:val="00D77680"/>
    <w:rsid w:val="00D80922"/>
    <w:rsid w:val="00D95DB5"/>
    <w:rsid w:val="00DA2A69"/>
    <w:rsid w:val="00DA4F12"/>
    <w:rsid w:val="00DB01D1"/>
    <w:rsid w:val="00DB0E62"/>
    <w:rsid w:val="00DB1BDF"/>
    <w:rsid w:val="00DB406D"/>
    <w:rsid w:val="00DB7065"/>
    <w:rsid w:val="00DC07CC"/>
    <w:rsid w:val="00DC0FC6"/>
    <w:rsid w:val="00DC525F"/>
    <w:rsid w:val="00DD1132"/>
    <w:rsid w:val="00DD2933"/>
    <w:rsid w:val="00DD7454"/>
    <w:rsid w:val="00DF0973"/>
    <w:rsid w:val="00DF224B"/>
    <w:rsid w:val="00E00495"/>
    <w:rsid w:val="00E02C3F"/>
    <w:rsid w:val="00E0680E"/>
    <w:rsid w:val="00E13104"/>
    <w:rsid w:val="00E1586B"/>
    <w:rsid w:val="00E17A6C"/>
    <w:rsid w:val="00E20077"/>
    <w:rsid w:val="00E21D3A"/>
    <w:rsid w:val="00E27916"/>
    <w:rsid w:val="00E31CBB"/>
    <w:rsid w:val="00E3258E"/>
    <w:rsid w:val="00E353DE"/>
    <w:rsid w:val="00E368FC"/>
    <w:rsid w:val="00E55F20"/>
    <w:rsid w:val="00E57E2A"/>
    <w:rsid w:val="00E66F0E"/>
    <w:rsid w:val="00E670BD"/>
    <w:rsid w:val="00E714A5"/>
    <w:rsid w:val="00E73E1A"/>
    <w:rsid w:val="00E93B6F"/>
    <w:rsid w:val="00EA2D74"/>
    <w:rsid w:val="00EA7E89"/>
    <w:rsid w:val="00EB198C"/>
    <w:rsid w:val="00EB2491"/>
    <w:rsid w:val="00EB5052"/>
    <w:rsid w:val="00EC7C0B"/>
    <w:rsid w:val="00EE193C"/>
    <w:rsid w:val="00EE2CCF"/>
    <w:rsid w:val="00EF20E0"/>
    <w:rsid w:val="00F0267D"/>
    <w:rsid w:val="00F13CE4"/>
    <w:rsid w:val="00F32571"/>
    <w:rsid w:val="00F357DB"/>
    <w:rsid w:val="00F36378"/>
    <w:rsid w:val="00F618E0"/>
    <w:rsid w:val="00F65615"/>
    <w:rsid w:val="00F72AFD"/>
    <w:rsid w:val="00F77346"/>
    <w:rsid w:val="00F86EE4"/>
    <w:rsid w:val="00F86FDE"/>
    <w:rsid w:val="00F87DE4"/>
    <w:rsid w:val="00F93EEB"/>
    <w:rsid w:val="00FA3BE4"/>
    <w:rsid w:val="00FA6FB4"/>
    <w:rsid w:val="00FB63A9"/>
    <w:rsid w:val="00FC3C43"/>
    <w:rsid w:val="00FD2FB2"/>
    <w:rsid w:val="00FD6507"/>
    <w:rsid w:val="00FF0959"/>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 w:type="character" w:customStyle="1" w:styleId="HeaderChar">
    <w:name w:val="Header Char"/>
    <w:basedOn w:val="DefaultParagraphFont"/>
    <w:link w:val="Header"/>
    <w:uiPriority w:val="99"/>
    <w:rsid w:val="00611EC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 w:type="character" w:customStyle="1" w:styleId="HeaderChar">
    <w:name w:val="Header Char"/>
    <w:basedOn w:val="DefaultParagraphFont"/>
    <w:link w:val="Header"/>
    <w:uiPriority w:val="99"/>
    <w:rsid w:val="00611E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271">
      <w:bodyDiv w:val="1"/>
      <w:marLeft w:val="0"/>
      <w:marRight w:val="0"/>
      <w:marTop w:val="0"/>
      <w:marBottom w:val="0"/>
      <w:divBdr>
        <w:top w:val="none" w:sz="0" w:space="0" w:color="auto"/>
        <w:left w:val="none" w:sz="0" w:space="0" w:color="auto"/>
        <w:bottom w:val="none" w:sz="0" w:space="0" w:color="auto"/>
        <w:right w:val="none" w:sz="0" w:space="0" w:color="auto"/>
      </w:divBdr>
    </w:div>
    <w:div w:id="1330908600">
      <w:bodyDiv w:val="1"/>
      <w:marLeft w:val="0"/>
      <w:marRight w:val="0"/>
      <w:marTop w:val="0"/>
      <w:marBottom w:val="0"/>
      <w:divBdr>
        <w:top w:val="none" w:sz="0" w:space="0" w:color="auto"/>
        <w:left w:val="none" w:sz="0" w:space="0" w:color="auto"/>
        <w:bottom w:val="none" w:sz="0" w:space="0" w:color="auto"/>
        <w:right w:val="none" w:sz="0" w:space="0" w:color="auto"/>
      </w:divBdr>
    </w:div>
    <w:div w:id="1350176709">
      <w:bodyDiv w:val="1"/>
      <w:marLeft w:val="0"/>
      <w:marRight w:val="0"/>
      <w:marTop w:val="0"/>
      <w:marBottom w:val="0"/>
      <w:divBdr>
        <w:top w:val="none" w:sz="0" w:space="0" w:color="auto"/>
        <w:left w:val="none" w:sz="0" w:space="0" w:color="auto"/>
        <w:bottom w:val="none" w:sz="0" w:space="0" w:color="auto"/>
        <w:right w:val="none" w:sz="0" w:space="0" w:color="auto"/>
      </w:divBdr>
    </w:div>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Microsoft</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3</cp:revision>
  <cp:lastPrinted>2013-10-08T16:41:00Z</cp:lastPrinted>
  <dcterms:created xsi:type="dcterms:W3CDTF">2013-10-29T17:52:00Z</dcterms:created>
  <dcterms:modified xsi:type="dcterms:W3CDTF">2013-10-29T17:53:00Z</dcterms:modified>
</cp:coreProperties>
</file>