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DFFE" w14:textId="041D78D4"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BE5E57">
        <w:rPr>
          <w:rFonts w:ascii="Times New Roman" w:hAnsi="Times New Roman" w:cs="Times New Roman"/>
          <w:sz w:val="24"/>
          <w:szCs w:val="24"/>
        </w:rPr>
        <w:t>March 12, 2020</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proofErr w:type="spellStart"/>
      <w:r w:rsidR="006C4463">
        <w:rPr>
          <w:rFonts w:ascii="Times New Roman" w:hAnsi="Times New Roman" w:cs="Times New Roman"/>
          <w:sz w:val="24"/>
          <w:szCs w:val="24"/>
        </w:rPr>
        <w:t>Bassett</w:t>
      </w:r>
      <w:r w:rsidR="003337AF">
        <w:rPr>
          <w:rFonts w:ascii="Times New Roman" w:hAnsi="Times New Roman" w:cs="Times New Roman"/>
          <w:sz w:val="24"/>
          <w:szCs w:val="24"/>
        </w:rPr>
        <w:t>e</w:t>
      </w:r>
      <w:proofErr w:type="spellEnd"/>
    </w:p>
    <w:p w14:paraId="06C959D3" w14:textId="0F385020" w:rsidR="001A58EF" w:rsidRDefault="0058169B"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58EF">
        <w:rPr>
          <w:rFonts w:ascii="Times New Roman" w:hAnsi="Times New Roman" w:cs="Times New Roman"/>
          <w:sz w:val="24"/>
          <w:szCs w:val="24"/>
        </w:rPr>
        <w:t>Stephen Maxon</w:t>
      </w:r>
    </w:p>
    <w:p w14:paraId="7E66941E" w14:textId="75643490" w:rsidR="00BE5E57" w:rsidRDefault="00BE5E57"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David Cook</w:t>
      </w:r>
    </w:p>
    <w:p w14:paraId="2B6BF260" w14:textId="78EA11E2" w:rsidR="00834485"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834485">
        <w:rPr>
          <w:rFonts w:ascii="Times New Roman" w:hAnsi="Times New Roman" w:cs="Times New Roman"/>
          <w:sz w:val="24"/>
          <w:szCs w:val="24"/>
        </w:rPr>
        <w:t>Dustin Cichon</w:t>
      </w:r>
    </w:p>
    <w:p w14:paraId="46BD0310" w14:textId="657957B5" w:rsidR="009D6FE6" w:rsidRDefault="009D6FE6"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Tudhope</w:t>
      </w:r>
    </w:p>
    <w:p w14:paraId="56285298" w14:textId="77777777" w:rsidR="00834485" w:rsidRDefault="00834485" w:rsidP="00CE7BE4">
      <w:pPr>
        <w:spacing w:after="0" w:line="240" w:lineRule="auto"/>
        <w:rPr>
          <w:rFonts w:ascii="Times New Roman" w:hAnsi="Times New Roman" w:cs="Times New Roman"/>
          <w:sz w:val="24"/>
          <w:szCs w:val="24"/>
        </w:rPr>
      </w:pPr>
    </w:p>
    <w:p w14:paraId="6049F09F" w14:textId="6B95741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4707C5">
        <w:rPr>
          <w:rFonts w:ascii="Times New Roman" w:hAnsi="Times New Roman" w:cs="Times New Roman"/>
          <w:sz w:val="24"/>
          <w:szCs w:val="24"/>
        </w:rPr>
        <w:t>D</w:t>
      </w:r>
      <w:r w:rsidR="00834485">
        <w:rPr>
          <w:rFonts w:ascii="Times New Roman" w:hAnsi="Times New Roman" w:cs="Times New Roman"/>
          <w:sz w:val="24"/>
          <w:szCs w:val="24"/>
        </w:rPr>
        <w:t>avid</w:t>
      </w:r>
      <w:r w:rsidR="004707C5">
        <w:rPr>
          <w:rFonts w:ascii="Times New Roman" w:hAnsi="Times New Roman" w:cs="Times New Roman"/>
          <w:sz w:val="24"/>
          <w:szCs w:val="24"/>
        </w:rPr>
        <w:t xml:space="preserve"> </w:t>
      </w:r>
      <w:r w:rsidR="00834485">
        <w:rPr>
          <w:rFonts w:ascii="Times New Roman" w:hAnsi="Times New Roman" w:cs="Times New Roman"/>
          <w:sz w:val="24"/>
          <w:szCs w:val="24"/>
        </w:rPr>
        <w:t>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1BA06733"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B0261B">
        <w:rPr>
          <w:rFonts w:ascii="Times New Roman" w:hAnsi="Times New Roman" w:cs="Times New Roman"/>
          <w:sz w:val="24"/>
          <w:szCs w:val="24"/>
        </w:rPr>
        <w:t>Town Councilman John Hagreen</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1AFE5A53"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sidR="00CE7BE4">
        <w:rPr>
          <w:rFonts w:ascii="Times New Roman" w:hAnsi="Times New Roman" w:cs="Times New Roman"/>
          <w:sz w:val="24"/>
          <w:szCs w:val="24"/>
        </w:rPr>
        <w:t>Bassette</w:t>
      </w:r>
      <w:proofErr w:type="spellEnd"/>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B0261B">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0C265CD2" w14:textId="63607DE8" w:rsidR="009D6FE6" w:rsidRPr="00F41652" w:rsidRDefault="009D6FE6" w:rsidP="009D6FE6">
      <w:pPr>
        <w:spacing w:after="0" w:line="240" w:lineRule="auto"/>
        <w:rPr>
          <w:rFonts w:ascii="Times New Roman" w:hAnsi="Times New Roman" w:cs="Times New Roman"/>
          <w:b/>
          <w:bCs/>
          <w:sz w:val="24"/>
          <w:szCs w:val="24"/>
          <w:u w:val="single"/>
        </w:rPr>
      </w:pPr>
      <w:r w:rsidRPr="00F41652">
        <w:rPr>
          <w:rFonts w:ascii="Times New Roman" w:hAnsi="Times New Roman" w:cs="Times New Roman"/>
          <w:b/>
          <w:bCs/>
          <w:sz w:val="24"/>
          <w:szCs w:val="24"/>
          <w:u w:val="single"/>
        </w:rPr>
        <w:t>CAROSA AREA VARIANCE PUBLIC HEARING</w:t>
      </w:r>
      <w:r w:rsidR="00BE5E57" w:rsidRPr="00F41652">
        <w:rPr>
          <w:rFonts w:ascii="Times New Roman" w:hAnsi="Times New Roman" w:cs="Times New Roman"/>
          <w:b/>
          <w:bCs/>
          <w:sz w:val="24"/>
          <w:szCs w:val="24"/>
          <w:u w:val="single"/>
        </w:rPr>
        <w:t xml:space="preserve"> CONTINUED</w:t>
      </w:r>
    </w:p>
    <w:p w14:paraId="36C39DFC" w14:textId="4C5D17E9" w:rsidR="009D6FE6" w:rsidRPr="00F41652" w:rsidRDefault="009D6FE6" w:rsidP="009D6FE6">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Christopher </w:t>
      </w:r>
      <w:proofErr w:type="spellStart"/>
      <w:r w:rsidRPr="00F41652">
        <w:rPr>
          <w:rFonts w:ascii="Times New Roman" w:hAnsi="Times New Roman" w:cs="Times New Roman"/>
          <w:sz w:val="24"/>
          <w:szCs w:val="24"/>
        </w:rPr>
        <w:t>Carosa</w:t>
      </w:r>
      <w:proofErr w:type="spellEnd"/>
      <w:r w:rsidRPr="00F41652">
        <w:rPr>
          <w:rFonts w:ascii="Times New Roman" w:hAnsi="Times New Roman" w:cs="Times New Roman"/>
          <w:sz w:val="24"/>
          <w:szCs w:val="24"/>
        </w:rPr>
        <w:t xml:space="preserve">, 2 Lantern Lane, Honeoye Falls, consisting of 0.84 acres, to construct a 28’ by 48’detached garage at said property, which exceeds the allowed lot coverage by approximately 612 square feet and therefore requires an area variance.  Zoned RA-1. Tax account no. 215.02-1-50.  </w:t>
      </w:r>
    </w:p>
    <w:p w14:paraId="2A6B1AD7" w14:textId="69F171BC" w:rsidR="009D6FE6" w:rsidRPr="00F41652" w:rsidRDefault="009D6FE6" w:rsidP="009D6FE6">
      <w:pPr>
        <w:spacing w:after="0" w:line="240" w:lineRule="auto"/>
        <w:rPr>
          <w:rFonts w:ascii="Times New Roman" w:hAnsi="Times New Roman" w:cs="Times New Roman"/>
          <w:sz w:val="24"/>
          <w:szCs w:val="24"/>
        </w:rPr>
      </w:pPr>
    </w:p>
    <w:p w14:paraId="724A1801" w14:textId="2159D59D" w:rsidR="00BE5E57" w:rsidRPr="00F41652" w:rsidRDefault="00BE5E57"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acknowledged the affidavit of posting of the sign and waived the reading of the public notice. </w:t>
      </w:r>
    </w:p>
    <w:p w14:paraId="0E649C1D" w14:textId="44C5C13A" w:rsidR="00BE5E57" w:rsidRPr="00F41652" w:rsidRDefault="00BE5E57" w:rsidP="00BE5E57">
      <w:pPr>
        <w:spacing w:after="0" w:line="240" w:lineRule="auto"/>
        <w:rPr>
          <w:rFonts w:ascii="Times New Roman" w:hAnsi="Times New Roman" w:cs="Times New Roman"/>
          <w:sz w:val="24"/>
          <w:szCs w:val="24"/>
        </w:rPr>
      </w:pPr>
    </w:p>
    <w:p w14:paraId="7192ACDA" w14:textId="68E501EE" w:rsidR="00BE5E57" w:rsidRPr="00F41652" w:rsidRDefault="00BE5E57"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There was a brief discussion about the prior meeting held on February 27, 2020. </w:t>
      </w:r>
    </w:p>
    <w:p w14:paraId="348804F8" w14:textId="61335B15" w:rsidR="00BE5E57" w:rsidRPr="00F41652" w:rsidRDefault="00BE5E57" w:rsidP="00BE5E57">
      <w:pPr>
        <w:spacing w:after="0" w:line="240" w:lineRule="auto"/>
        <w:rPr>
          <w:rFonts w:ascii="Times New Roman" w:hAnsi="Times New Roman" w:cs="Times New Roman"/>
          <w:sz w:val="24"/>
          <w:szCs w:val="24"/>
        </w:rPr>
      </w:pPr>
    </w:p>
    <w:p w14:paraId="57CA450C" w14:textId="77777777" w:rsidR="00BE5E57" w:rsidRPr="00F41652" w:rsidRDefault="00BE5E57" w:rsidP="00BE5E57">
      <w:pPr>
        <w:spacing w:after="0" w:line="240" w:lineRule="auto"/>
        <w:rPr>
          <w:rFonts w:ascii="Times New Roman" w:eastAsia="Times New Roman" w:hAnsi="Times New Roman" w:cs="Times New Roman"/>
          <w:sz w:val="24"/>
          <w:szCs w:val="24"/>
        </w:rPr>
      </w:pPr>
      <w:bookmarkStart w:id="0" w:name="_Hlk34987754"/>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would be any change in character in the neighborhood.  The applicant stated no.</w:t>
      </w:r>
    </w:p>
    <w:p w14:paraId="05C7D3E6" w14:textId="77777777" w:rsidR="00BE5E57" w:rsidRPr="00F41652" w:rsidRDefault="00BE5E57" w:rsidP="00BE5E57">
      <w:pPr>
        <w:spacing w:after="0" w:line="240" w:lineRule="auto"/>
        <w:rPr>
          <w:rFonts w:ascii="Times New Roman" w:eastAsia="Times New Roman" w:hAnsi="Times New Roman" w:cs="Times New Roman"/>
          <w:sz w:val="24"/>
          <w:szCs w:val="24"/>
        </w:rPr>
      </w:pPr>
    </w:p>
    <w:p w14:paraId="5E18DFAA" w14:textId="77777777" w:rsidR="00BE5E57" w:rsidRPr="00F41652" w:rsidRDefault="00BE5E57" w:rsidP="00BE5E57">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were alternative methods to achieve what they desire.  The applicant stated no.</w:t>
      </w:r>
    </w:p>
    <w:p w14:paraId="7B49770A" w14:textId="77777777" w:rsidR="00BE5E57" w:rsidRPr="00F41652" w:rsidRDefault="00BE5E57" w:rsidP="00BE5E57">
      <w:pPr>
        <w:spacing w:after="0" w:line="240" w:lineRule="auto"/>
        <w:rPr>
          <w:rFonts w:ascii="Times New Roman" w:eastAsia="Times New Roman" w:hAnsi="Times New Roman" w:cs="Times New Roman"/>
          <w:sz w:val="24"/>
          <w:szCs w:val="24"/>
        </w:rPr>
      </w:pPr>
    </w:p>
    <w:p w14:paraId="4C68A541" w14:textId="77777777" w:rsidR="00BE5E57" w:rsidRPr="00F41652" w:rsidRDefault="00BE5E57" w:rsidP="00BE5E57">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significant request.  The applicant stated no.</w:t>
      </w:r>
    </w:p>
    <w:p w14:paraId="65989ABC" w14:textId="77777777" w:rsidR="00BE5E57" w:rsidRPr="00F41652" w:rsidRDefault="00BE5E57" w:rsidP="00BE5E57">
      <w:pPr>
        <w:spacing w:after="0" w:line="240" w:lineRule="auto"/>
        <w:rPr>
          <w:rFonts w:ascii="Times New Roman" w:eastAsia="Times New Roman" w:hAnsi="Times New Roman" w:cs="Times New Roman"/>
          <w:sz w:val="24"/>
          <w:szCs w:val="24"/>
        </w:rPr>
      </w:pPr>
    </w:p>
    <w:p w14:paraId="2A74FC42" w14:textId="77777777" w:rsidR="00BE5E57" w:rsidRPr="00F41652" w:rsidRDefault="00BE5E57" w:rsidP="00BE5E57">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would have any physical or environmental effects in the neighborhood.  The applicant stated no.</w:t>
      </w:r>
    </w:p>
    <w:p w14:paraId="64FE4146" w14:textId="77777777" w:rsidR="00BE5E57" w:rsidRPr="00F41652" w:rsidRDefault="00BE5E57" w:rsidP="00BE5E57">
      <w:pPr>
        <w:spacing w:after="0" w:line="240" w:lineRule="auto"/>
        <w:rPr>
          <w:rFonts w:ascii="Times New Roman" w:eastAsia="Times New Roman" w:hAnsi="Times New Roman" w:cs="Times New Roman"/>
          <w:sz w:val="24"/>
          <w:szCs w:val="24"/>
        </w:rPr>
      </w:pPr>
    </w:p>
    <w:p w14:paraId="091AF758" w14:textId="13F66988" w:rsidR="00BE5E57" w:rsidRPr="00F41652" w:rsidRDefault="00BE5E57" w:rsidP="00BE5E57">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self-created difficulty.  The applicant stated yes.</w:t>
      </w:r>
    </w:p>
    <w:bookmarkEnd w:id="0"/>
    <w:p w14:paraId="6F3B51DB" w14:textId="51C03B63" w:rsidR="00BE5E57" w:rsidRPr="00F41652" w:rsidRDefault="00BE5E57" w:rsidP="00BE5E57">
      <w:pPr>
        <w:spacing w:after="0" w:line="240" w:lineRule="auto"/>
        <w:rPr>
          <w:rFonts w:ascii="Times New Roman" w:eastAsia="Times New Roman" w:hAnsi="Times New Roman" w:cs="Times New Roman"/>
          <w:sz w:val="24"/>
          <w:szCs w:val="24"/>
        </w:rPr>
      </w:pPr>
    </w:p>
    <w:p w14:paraId="56B3367B" w14:textId="7D39CFF9" w:rsidR="00BE5E57" w:rsidRPr="00F41652" w:rsidRDefault="00BE5E57" w:rsidP="00BE5E57">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There was no public comment. </w:t>
      </w:r>
    </w:p>
    <w:p w14:paraId="2DEC8A54" w14:textId="6683908E" w:rsidR="00BE5E57" w:rsidRPr="00F41652" w:rsidRDefault="00BE5E57" w:rsidP="00BE5E57">
      <w:pPr>
        <w:spacing w:after="0" w:line="240" w:lineRule="auto"/>
        <w:rPr>
          <w:rFonts w:ascii="Times New Roman" w:eastAsia="Times New Roman" w:hAnsi="Times New Roman" w:cs="Times New Roman"/>
          <w:sz w:val="24"/>
          <w:szCs w:val="24"/>
        </w:rPr>
      </w:pPr>
    </w:p>
    <w:p w14:paraId="6DC8BCBD" w14:textId="77777777" w:rsidR="00BE5E57" w:rsidRPr="00F41652" w:rsidRDefault="00BE5E57" w:rsidP="008917C9">
      <w:pPr>
        <w:spacing w:after="0" w:line="240" w:lineRule="auto"/>
        <w:rPr>
          <w:rFonts w:ascii="Times New Roman" w:hAnsi="Times New Roman" w:cs="Times New Roman"/>
          <w:b/>
          <w:sz w:val="24"/>
          <w:szCs w:val="24"/>
          <w:u w:val="single"/>
        </w:rPr>
      </w:pPr>
    </w:p>
    <w:p w14:paraId="4071A7E6" w14:textId="77777777" w:rsidR="00BE5E57" w:rsidRPr="00F41652" w:rsidRDefault="00BE5E57" w:rsidP="008917C9">
      <w:pPr>
        <w:spacing w:after="0" w:line="240" w:lineRule="auto"/>
        <w:rPr>
          <w:rFonts w:ascii="Times New Roman" w:hAnsi="Times New Roman" w:cs="Times New Roman"/>
          <w:b/>
          <w:sz w:val="24"/>
          <w:szCs w:val="24"/>
          <w:u w:val="single"/>
        </w:rPr>
      </w:pPr>
    </w:p>
    <w:p w14:paraId="1A2D33A3" w14:textId="77777777" w:rsidR="00BE5E57" w:rsidRPr="00F41652" w:rsidRDefault="00BE5E57" w:rsidP="008917C9">
      <w:pPr>
        <w:spacing w:after="0" w:line="240" w:lineRule="auto"/>
        <w:rPr>
          <w:rFonts w:ascii="Times New Roman" w:hAnsi="Times New Roman" w:cs="Times New Roman"/>
          <w:b/>
          <w:sz w:val="24"/>
          <w:szCs w:val="24"/>
          <w:u w:val="single"/>
        </w:rPr>
      </w:pPr>
    </w:p>
    <w:p w14:paraId="737F635C" w14:textId="77777777" w:rsidR="00BE5E57" w:rsidRPr="00F41652" w:rsidRDefault="00BE5E57" w:rsidP="008917C9">
      <w:pPr>
        <w:spacing w:after="0" w:line="240" w:lineRule="auto"/>
        <w:rPr>
          <w:rFonts w:ascii="Times New Roman" w:hAnsi="Times New Roman" w:cs="Times New Roman"/>
          <w:b/>
          <w:sz w:val="24"/>
          <w:szCs w:val="24"/>
          <w:u w:val="single"/>
        </w:rPr>
      </w:pPr>
    </w:p>
    <w:p w14:paraId="1B1E4FF5" w14:textId="5322A777" w:rsidR="008917C9" w:rsidRPr="00F41652" w:rsidRDefault="008917C9" w:rsidP="008917C9">
      <w:pPr>
        <w:spacing w:after="0" w:line="240" w:lineRule="auto"/>
        <w:rPr>
          <w:rFonts w:ascii="Times New Roman" w:hAnsi="Times New Roman" w:cs="Times New Roman"/>
          <w:b/>
          <w:sz w:val="24"/>
          <w:szCs w:val="24"/>
          <w:u w:val="single"/>
        </w:rPr>
      </w:pPr>
      <w:bookmarkStart w:id="1" w:name="_Hlk34987850"/>
      <w:r w:rsidRPr="00F41652">
        <w:rPr>
          <w:rFonts w:ascii="Times New Roman" w:hAnsi="Times New Roman" w:cs="Times New Roman"/>
          <w:b/>
          <w:sz w:val="24"/>
          <w:szCs w:val="24"/>
          <w:u w:val="single"/>
        </w:rPr>
        <w:lastRenderedPageBreak/>
        <w:t>MOTION</w:t>
      </w:r>
    </w:p>
    <w:p w14:paraId="74EE269E" w14:textId="73A62FB3" w:rsidR="008917C9" w:rsidRPr="00F41652" w:rsidRDefault="008917C9" w:rsidP="008917C9">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Cichon moved, second by Mr. </w:t>
      </w:r>
      <w:r w:rsidR="00BE5E57" w:rsidRPr="00F41652">
        <w:rPr>
          <w:rFonts w:ascii="Times New Roman" w:hAnsi="Times New Roman" w:cs="Times New Roman"/>
          <w:sz w:val="24"/>
          <w:szCs w:val="24"/>
        </w:rPr>
        <w:t>Tudhope</w:t>
      </w:r>
      <w:r w:rsidRPr="00F41652">
        <w:rPr>
          <w:rFonts w:ascii="Times New Roman" w:hAnsi="Times New Roman" w:cs="Times New Roman"/>
          <w:sz w:val="24"/>
          <w:szCs w:val="24"/>
        </w:rPr>
        <w:t xml:space="preserve">, to </w:t>
      </w:r>
      <w:r w:rsidR="00BE5E57" w:rsidRPr="00F41652">
        <w:rPr>
          <w:rFonts w:ascii="Times New Roman" w:hAnsi="Times New Roman" w:cs="Times New Roman"/>
          <w:sz w:val="24"/>
          <w:szCs w:val="24"/>
        </w:rPr>
        <w:t>clos</w:t>
      </w:r>
      <w:r w:rsidRPr="00F41652">
        <w:rPr>
          <w:rFonts w:ascii="Times New Roman" w:hAnsi="Times New Roman" w:cs="Times New Roman"/>
          <w:sz w:val="24"/>
          <w:szCs w:val="24"/>
        </w:rPr>
        <w:t>e the Public Hearing</w:t>
      </w:r>
      <w:r w:rsidR="00BE5E57" w:rsidRPr="00F41652">
        <w:rPr>
          <w:rFonts w:ascii="Times New Roman" w:hAnsi="Times New Roman" w:cs="Times New Roman"/>
          <w:sz w:val="24"/>
          <w:szCs w:val="24"/>
        </w:rPr>
        <w:t>.</w:t>
      </w:r>
      <w:r w:rsidRPr="00F41652">
        <w:rPr>
          <w:rFonts w:ascii="Times New Roman" w:hAnsi="Times New Roman" w:cs="Times New Roman"/>
          <w:sz w:val="24"/>
          <w:szCs w:val="24"/>
        </w:rPr>
        <w:t xml:space="preserve"> </w:t>
      </w:r>
    </w:p>
    <w:p w14:paraId="620F2371" w14:textId="79CF7E8A" w:rsidR="008917C9" w:rsidRPr="00F41652" w:rsidRDefault="008917C9" w:rsidP="008917C9">
      <w:pPr>
        <w:spacing w:after="0" w:line="240" w:lineRule="auto"/>
        <w:rPr>
          <w:rFonts w:ascii="Times New Roman" w:hAnsi="Times New Roman" w:cs="Times New Roman"/>
          <w:sz w:val="24"/>
          <w:szCs w:val="24"/>
        </w:rPr>
      </w:pPr>
    </w:p>
    <w:p w14:paraId="24B6D06A" w14:textId="77777777" w:rsidR="00EA3BF7" w:rsidRPr="00F41652" w:rsidRDefault="00EA3BF7" w:rsidP="00EA3BF7">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APPROVED</w:t>
      </w:r>
    </w:p>
    <w:p w14:paraId="14662A2F" w14:textId="5D0F1EAD" w:rsidR="00EA3BF7" w:rsidRPr="00F41652" w:rsidRDefault="00EA3BF7" w:rsidP="00EA3BF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w:t>
      </w:r>
      <w:r w:rsidR="008917C9" w:rsidRPr="00F41652">
        <w:rPr>
          <w:rFonts w:ascii="Times New Roman" w:hAnsi="Times New Roman" w:cs="Times New Roman"/>
          <w:sz w:val="24"/>
          <w:szCs w:val="24"/>
        </w:rPr>
        <w:t xml:space="preserve"> </w:t>
      </w:r>
      <w:r w:rsidR="00BE5E57" w:rsidRPr="00F41652">
        <w:rPr>
          <w:rFonts w:ascii="Times New Roman" w:hAnsi="Times New Roman" w:cs="Times New Roman"/>
          <w:sz w:val="24"/>
          <w:szCs w:val="24"/>
        </w:rPr>
        <w:t xml:space="preserve">Mr. Cook – aye; </w:t>
      </w:r>
      <w:r w:rsidRPr="00F41652">
        <w:rPr>
          <w:rFonts w:ascii="Times New Roman" w:hAnsi="Times New Roman" w:cs="Times New Roman"/>
          <w:sz w:val="24"/>
          <w:szCs w:val="24"/>
        </w:rPr>
        <w:t>Mr. Cichon</w:t>
      </w:r>
      <w:r w:rsidR="00717AAF" w:rsidRPr="00F41652">
        <w:rPr>
          <w:rFonts w:ascii="Times New Roman" w:hAnsi="Times New Roman" w:cs="Times New Roman"/>
          <w:sz w:val="24"/>
          <w:szCs w:val="24"/>
        </w:rPr>
        <w:t xml:space="preserve"> – aye</w:t>
      </w:r>
      <w:r w:rsidR="00BE5E57" w:rsidRPr="00F41652">
        <w:rPr>
          <w:rFonts w:ascii="Times New Roman" w:hAnsi="Times New Roman" w:cs="Times New Roman"/>
          <w:sz w:val="24"/>
          <w:szCs w:val="24"/>
        </w:rPr>
        <w:t>;</w:t>
      </w:r>
      <w:r w:rsidR="008917C9" w:rsidRPr="00F41652">
        <w:rPr>
          <w:rFonts w:ascii="Times New Roman" w:hAnsi="Times New Roman" w:cs="Times New Roman"/>
          <w:sz w:val="24"/>
          <w:szCs w:val="24"/>
        </w:rPr>
        <w:t xml:space="preserve"> and Mr. Tudhope - aye.</w:t>
      </w:r>
    </w:p>
    <w:bookmarkEnd w:id="1"/>
    <w:p w14:paraId="2818CA83" w14:textId="5A1DBA23" w:rsidR="00BE5E57" w:rsidRPr="00F41652" w:rsidRDefault="00BE5E57" w:rsidP="00EA3BF7">
      <w:pPr>
        <w:spacing w:after="0" w:line="240" w:lineRule="auto"/>
        <w:rPr>
          <w:rFonts w:ascii="Times New Roman" w:hAnsi="Times New Roman" w:cs="Times New Roman"/>
          <w:sz w:val="24"/>
          <w:szCs w:val="24"/>
        </w:rPr>
      </w:pPr>
    </w:p>
    <w:p w14:paraId="789DAC7D" w14:textId="77777777" w:rsidR="00BE5E57" w:rsidRPr="00BE5E57" w:rsidRDefault="00BE5E57" w:rsidP="00BE5E57">
      <w:pPr>
        <w:spacing w:after="0" w:line="240" w:lineRule="auto"/>
        <w:rPr>
          <w:rFonts w:ascii="Times New Roman" w:hAnsi="Times New Roman" w:cs="Times New Roman"/>
          <w:b/>
          <w:bCs/>
          <w:sz w:val="24"/>
          <w:szCs w:val="24"/>
          <w:u w:val="single"/>
        </w:rPr>
      </w:pPr>
      <w:r w:rsidRPr="00BE5E57">
        <w:rPr>
          <w:rFonts w:ascii="Times New Roman" w:hAnsi="Times New Roman" w:cs="Times New Roman"/>
          <w:b/>
          <w:bCs/>
          <w:sz w:val="24"/>
          <w:szCs w:val="24"/>
          <w:u w:val="single"/>
        </w:rPr>
        <w:t>DONK AREA VARIANCE PUBLIC HEARING</w:t>
      </w:r>
    </w:p>
    <w:p w14:paraId="53EF1D03" w14:textId="07F5B8CF" w:rsidR="00BE5E57" w:rsidRPr="00F41652" w:rsidRDefault="00BE5E57" w:rsidP="00BE5E57">
      <w:pPr>
        <w:spacing w:after="0" w:line="240" w:lineRule="auto"/>
        <w:rPr>
          <w:rFonts w:ascii="Times New Roman" w:hAnsi="Times New Roman" w:cs="Times New Roman"/>
          <w:sz w:val="24"/>
          <w:szCs w:val="24"/>
        </w:rPr>
      </w:pPr>
      <w:r w:rsidRPr="00BE5E57">
        <w:rPr>
          <w:rFonts w:ascii="Times New Roman" w:hAnsi="Times New Roman" w:cs="Times New Roman"/>
          <w:sz w:val="24"/>
          <w:szCs w:val="24"/>
        </w:rPr>
        <w:t xml:space="preserve">Timothy Donk, 1152 Mile Square Road, Mendon, consisting of 1.5 acres, to build a concrete pad for a hot tub at said property, with a side setback of approximately 8 feet, whereas code requires a 15-foot side setback and therefore requires an area variance.  Zoned RS-30. Tax </w:t>
      </w:r>
      <w:r w:rsidRPr="00F41652">
        <w:rPr>
          <w:rFonts w:ascii="Times New Roman" w:hAnsi="Times New Roman" w:cs="Times New Roman"/>
          <w:sz w:val="24"/>
          <w:szCs w:val="24"/>
        </w:rPr>
        <w:t>account no.</w:t>
      </w:r>
      <w:r w:rsidRPr="00BE5E57">
        <w:rPr>
          <w:rFonts w:ascii="Times New Roman" w:hAnsi="Times New Roman" w:cs="Times New Roman"/>
          <w:sz w:val="24"/>
          <w:szCs w:val="24"/>
        </w:rPr>
        <w:t xml:space="preserve"> 216.08-1-9.  </w:t>
      </w:r>
    </w:p>
    <w:p w14:paraId="78BFA3C7" w14:textId="6AFB0D8A" w:rsidR="00C94F11" w:rsidRPr="00F41652" w:rsidRDefault="00C94F11" w:rsidP="00BE5E57">
      <w:pPr>
        <w:spacing w:after="0" w:line="240" w:lineRule="auto"/>
        <w:rPr>
          <w:rFonts w:ascii="Times New Roman" w:hAnsi="Times New Roman" w:cs="Times New Roman"/>
          <w:sz w:val="24"/>
          <w:szCs w:val="24"/>
        </w:rPr>
      </w:pPr>
    </w:p>
    <w:p w14:paraId="3C4357E7" w14:textId="0F0F6022" w:rsidR="00C94F11" w:rsidRPr="00F41652" w:rsidRDefault="00C94F11"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There was a discussion about the project.  Mr. Donk stated he had </w:t>
      </w:r>
      <w:proofErr w:type="spellStart"/>
      <w:r w:rsidRPr="00F41652">
        <w:rPr>
          <w:rFonts w:ascii="Times New Roman" w:hAnsi="Times New Roman" w:cs="Times New Roman"/>
          <w:sz w:val="24"/>
          <w:szCs w:val="24"/>
        </w:rPr>
        <w:t>spoke</w:t>
      </w:r>
      <w:proofErr w:type="spellEnd"/>
      <w:r w:rsidRPr="00F41652">
        <w:rPr>
          <w:rFonts w:ascii="Times New Roman" w:hAnsi="Times New Roman" w:cs="Times New Roman"/>
          <w:sz w:val="24"/>
          <w:szCs w:val="24"/>
        </w:rPr>
        <w:t xml:space="preserve"> with the neighbors, they had no concerns.  </w:t>
      </w:r>
    </w:p>
    <w:p w14:paraId="5BE7A30F" w14:textId="606764D1" w:rsidR="00C94F11" w:rsidRPr="00F41652" w:rsidRDefault="00C94F11" w:rsidP="00BE5E57">
      <w:pPr>
        <w:spacing w:after="0" w:line="240" w:lineRule="auto"/>
        <w:rPr>
          <w:rFonts w:ascii="Times New Roman" w:hAnsi="Times New Roman" w:cs="Times New Roman"/>
          <w:sz w:val="24"/>
          <w:szCs w:val="24"/>
        </w:rPr>
      </w:pPr>
    </w:p>
    <w:p w14:paraId="7993951E" w14:textId="5D167A60" w:rsidR="00C94F11" w:rsidRPr="00F41652" w:rsidRDefault="00C94F11"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There was discussion about the location and concrete slab specifications. </w:t>
      </w:r>
    </w:p>
    <w:p w14:paraId="0DA64950" w14:textId="3F573145" w:rsidR="00C94F11" w:rsidRPr="00F41652" w:rsidRDefault="00C94F11" w:rsidP="00BE5E57">
      <w:pPr>
        <w:spacing w:after="0" w:line="240" w:lineRule="auto"/>
        <w:rPr>
          <w:rFonts w:ascii="Times New Roman" w:hAnsi="Times New Roman" w:cs="Times New Roman"/>
          <w:sz w:val="24"/>
          <w:szCs w:val="24"/>
        </w:rPr>
      </w:pPr>
    </w:p>
    <w:p w14:paraId="0252CB59"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would be any change in character in the neighborhood.  The applicant stated no.</w:t>
      </w:r>
    </w:p>
    <w:p w14:paraId="3D4FBE65"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3747F0DA" w14:textId="090BFE30"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were alternative methods to achieve what they desire.  The applicant stated yes.</w:t>
      </w:r>
    </w:p>
    <w:p w14:paraId="5DEFA29A"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4D3DCBC1"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significant request.  The applicant stated no.</w:t>
      </w:r>
    </w:p>
    <w:p w14:paraId="56BE94D6"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6860BAE5"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would have any physical or environmental effects in the neighborhood.  The applicant stated no.</w:t>
      </w:r>
    </w:p>
    <w:p w14:paraId="61EEC545"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2012DF5B"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self-created difficulty.  The applicant stated yes.</w:t>
      </w:r>
    </w:p>
    <w:p w14:paraId="0F09E82E" w14:textId="77777777" w:rsidR="00C94F11" w:rsidRPr="00F41652" w:rsidRDefault="00C94F11" w:rsidP="00BE5E57">
      <w:pPr>
        <w:spacing w:after="0" w:line="240" w:lineRule="auto"/>
        <w:rPr>
          <w:rFonts w:ascii="Times New Roman" w:hAnsi="Times New Roman" w:cs="Times New Roman"/>
          <w:sz w:val="24"/>
          <w:szCs w:val="24"/>
        </w:rPr>
      </w:pPr>
    </w:p>
    <w:p w14:paraId="7563F45E" w14:textId="4F367BA9" w:rsidR="00C94F11" w:rsidRPr="00BE5E57" w:rsidRDefault="00C94F11"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There was no public comment.</w:t>
      </w:r>
    </w:p>
    <w:p w14:paraId="452AC30A" w14:textId="79DA92E9" w:rsidR="00BE5E57" w:rsidRPr="00F41652" w:rsidRDefault="00BE5E57" w:rsidP="00EA3BF7">
      <w:pPr>
        <w:spacing w:after="0" w:line="240" w:lineRule="auto"/>
        <w:rPr>
          <w:rFonts w:ascii="Times New Roman" w:hAnsi="Times New Roman" w:cs="Times New Roman"/>
          <w:sz w:val="24"/>
          <w:szCs w:val="24"/>
        </w:rPr>
      </w:pPr>
    </w:p>
    <w:p w14:paraId="0D5BC512" w14:textId="77777777" w:rsidR="00C94F11" w:rsidRPr="00F41652" w:rsidRDefault="00C94F11" w:rsidP="00C94F11">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MOTION</w:t>
      </w:r>
    </w:p>
    <w:p w14:paraId="14A3EA81" w14:textId="4880AB7E" w:rsidR="00C94F11" w:rsidRPr="00F41652" w:rsidRDefault="00C94F11" w:rsidP="00C94F11">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Maxon moved, second by Mr. Cichon, to close the Public Hearing. </w:t>
      </w:r>
    </w:p>
    <w:p w14:paraId="6F681BB8" w14:textId="77777777" w:rsidR="00C94F11" w:rsidRPr="00F41652" w:rsidRDefault="00C94F11" w:rsidP="00C94F11">
      <w:pPr>
        <w:spacing w:after="0" w:line="240" w:lineRule="auto"/>
        <w:rPr>
          <w:rFonts w:ascii="Times New Roman" w:hAnsi="Times New Roman" w:cs="Times New Roman"/>
          <w:sz w:val="24"/>
          <w:szCs w:val="24"/>
        </w:rPr>
      </w:pPr>
    </w:p>
    <w:p w14:paraId="07FC5F47" w14:textId="77777777" w:rsidR="00C94F11" w:rsidRPr="00F41652" w:rsidRDefault="00C94F11" w:rsidP="00C94F11">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APPROVED</w:t>
      </w:r>
    </w:p>
    <w:p w14:paraId="77DFDCF7" w14:textId="77777777" w:rsidR="00C94F11" w:rsidRPr="00F41652" w:rsidRDefault="00C94F11" w:rsidP="00C94F11">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 Mr. Cook – aye; Mr. Cichon – aye; and Mr. Tudhope - aye.</w:t>
      </w:r>
    </w:p>
    <w:p w14:paraId="5142E2DD" w14:textId="77777777" w:rsidR="00C94F11" w:rsidRPr="00F41652" w:rsidRDefault="00C94F11" w:rsidP="00EA3BF7">
      <w:pPr>
        <w:spacing w:after="0" w:line="240" w:lineRule="auto"/>
        <w:rPr>
          <w:rFonts w:ascii="Times New Roman" w:hAnsi="Times New Roman" w:cs="Times New Roman"/>
          <w:sz w:val="24"/>
          <w:szCs w:val="24"/>
        </w:rPr>
      </w:pPr>
    </w:p>
    <w:p w14:paraId="798CADB2" w14:textId="24F07F46" w:rsidR="008917C9" w:rsidRPr="00F41652" w:rsidRDefault="008917C9" w:rsidP="00EA3BF7">
      <w:pPr>
        <w:spacing w:after="0" w:line="240" w:lineRule="auto"/>
        <w:rPr>
          <w:rFonts w:ascii="Times New Roman" w:hAnsi="Times New Roman" w:cs="Times New Roman"/>
          <w:sz w:val="24"/>
          <w:szCs w:val="24"/>
        </w:rPr>
      </w:pPr>
    </w:p>
    <w:p w14:paraId="37D73745" w14:textId="77777777" w:rsidR="008917C9" w:rsidRPr="00F41652" w:rsidRDefault="008917C9" w:rsidP="008917C9">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MOTION</w:t>
      </w:r>
    </w:p>
    <w:p w14:paraId="567010A2" w14:textId="041F8CD3" w:rsidR="008917C9" w:rsidRPr="00F41652" w:rsidRDefault="008917C9" w:rsidP="008917C9">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r w:rsidR="00F41652" w:rsidRPr="00F41652">
        <w:rPr>
          <w:rFonts w:ascii="Times New Roman" w:hAnsi="Times New Roman" w:cs="Times New Roman"/>
          <w:sz w:val="24"/>
          <w:szCs w:val="24"/>
        </w:rPr>
        <w:t>Tudhope</w:t>
      </w:r>
      <w:r w:rsidRPr="00F41652">
        <w:rPr>
          <w:rFonts w:ascii="Times New Roman" w:hAnsi="Times New Roman" w:cs="Times New Roman"/>
          <w:sz w:val="24"/>
          <w:szCs w:val="24"/>
        </w:rPr>
        <w:t xml:space="preserve"> moved, second by Mr. Cichon, to approve the minutes from February </w:t>
      </w:r>
      <w:r w:rsidR="00F41652" w:rsidRPr="00F41652">
        <w:rPr>
          <w:rFonts w:ascii="Times New Roman" w:hAnsi="Times New Roman" w:cs="Times New Roman"/>
          <w:sz w:val="24"/>
          <w:szCs w:val="24"/>
        </w:rPr>
        <w:t>27</w:t>
      </w:r>
      <w:r w:rsidRPr="00F41652">
        <w:rPr>
          <w:rFonts w:ascii="Times New Roman" w:hAnsi="Times New Roman" w:cs="Times New Roman"/>
          <w:sz w:val="24"/>
          <w:szCs w:val="24"/>
        </w:rPr>
        <w:t xml:space="preserve">, 2020 as </w:t>
      </w:r>
      <w:r w:rsidR="00F41652" w:rsidRPr="00F41652">
        <w:rPr>
          <w:rFonts w:ascii="Times New Roman" w:hAnsi="Times New Roman" w:cs="Times New Roman"/>
          <w:sz w:val="24"/>
          <w:szCs w:val="24"/>
        </w:rPr>
        <w:t>submitted</w:t>
      </w:r>
      <w:r w:rsidRPr="00F41652">
        <w:rPr>
          <w:rFonts w:ascii="Times New Roman" w:hAnsi="Times New Roman" w:cs="Times New Roman"/>
          <w:sz w:val="24"/>
          <w:szCs w:val="24"/>
        </w:rPr>
        <w:t xml:space="preserve">. </w:t>
      </w:r>
    </w:p>
    <w:p w14:paraId="243AEF7E" w14:textId="77777777" w:rsidR="008917C9" w:rsidRPr="00F41652" w:rsidRDefault="008917C9" w:rsidP="008917C9">
      <w:pPr>
        <w:spacing w:after="0" w:line="240" w:lineRule="auto"/>
        <w:rPr>
          <w:rFonts w:ascii="Times New Roman" w:hAnsi="Times New Roman" w:cs="Times New Roman"/>
          <w:sz w:val="24"/>
          <w:szCs w:val="24"/>
        </w:rPr>
      </w:pPr>
    </w:p>
    <w:p w14:paraId="04028A0C" w14:textId="77777777" w:rsidR="008917C9" w:rsidRPr="00F41652" w:rsidRDefault="008917C9" w:rsidP="008917C9">
      <w:pPr>
        <w:spacing w:after="0" w:line="240" w:lineRule="auto"/>
        <w:rPr>
          <w:rFonts w:ascii="Times New Roman" w:hAnsi="Times New Roman" w:cs="Times New Roman"/>
          <w:b/>
          <w:sz w:val="24"/>
          <w:szCs w:val="24"/>
          <w:u w:val="single"/>
        </w:rPr>
      </w:pPr>
      <w:bookmarkStart w:id="2" w:name="_Hlk34988083"/>
      <w:r w:rsidRPr="00F41652">
        <w:rPr>
          <w:rFonts w:ascii="Times New Roman" w:hAnsi="Times New Roman" w:cs="Times New Roman"/>
          <w:b/>
          <w:sz w:val="24"/>
          <w:szCs w:val="24"/>
          <w:u w:val="single"/>
        </w:rPr>
        <w:t>APPROVED</w:t>
      </w:r>
    </w:p>
    <w:p w14:paraId="394F72C7" w14:textId="67AF012A" w:rsidR="008917C9" w:rsidRPr="00F41652" w:rsidRDefault="00F41652" w:rsidP="00EA3BF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 Mr. Cook – aye; Mr. Cichon – aye; and Mr. Tudhope - aye.</w:t>
      </w:r>
    </w:p>
    <w:bookmarkEnd w:id="2"/>
    <w:p w14:paraId="3FCC8911" w14:textId="77777777" w:rsidR="00F41652" w:rsidRPr="00F41652" w:rsidRDefault="00F41652" w:rsidP="00EA3BF7">
      <w:pPr>
        <w:spacing w:after="0" w:line="240" w:lineRule="auto"/>
        <w:rPr>
          <w:rFonts w:ascii="Times New Roman" w:hAnsi="Times New Roman" w:cs="Times New Roman"/>
          <w:sz w:val="24"/>
          <w:szCs w:val="24"/>
        </w:rPr>
      </w:pPr>
    </w:p>
    <w:p w14:paraId="2FDF4DC2" w14:textId="0770B331" w:rsidR="00EA3BF7" w:rsidRPr="00F41652" w:rsidRDefault="008917C9" w:rsidP="009B2009">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lastRenderedPageBreak/>
        <w:t xml:space="preserve">There was a brief discussion about </w:t>
      </w:r>
      <w:r w:rsidR="00F41652" w:rsidRPr="00F41652">
        <w:rPr>
          <w:rFonts w:ascii="Times New Roman" w:hAnsi="Times New Roman" w:cs="Times New Roman"/>
          <w:sz w:val="24"/>
          <w:szCs w:val="24"/>
        </w:rPr>
        <w:t>both applications reviewed tonight</w:t>
      </w:r>
      <w:r w:rsidRPr="00F41652">
        <w:rPr>
          <w:rFonts w:ascii="Times New Roman" w:hAnsi="Times New Roman" w:cs="Times New Roman"/>
          <w:sz w:val="24"/>
          <w:szCs w:val="24"/>
        </w:rPr>
        <w:t>.</w:t>
      </w:r>
    </w:p>
    <w:p w14:paraId="09971414" w14:textId="03E9FC5D" w:rsidR="00F41652" w:rsidRPr="00F41652" w:rsidRDefault="00F41652" w:rsidP="009B2009">
      <w:pPr>
        <w:spacing w:after="0" w:line="240" w:lineRule="auto"/>
        <w:rPr>
          <w:rFonts w:ascii="Times New Roman" w:hAnsi="Times New Roman" w:cs="Times New Roman"/>
          <w:sz w:val="24"/>
          <w:szCs w:val="24"/>
        </w:rPr>
      </w:pPr>
    </w:p>
    <w:p w14:paraId="3CD8CF9E" w14:textId="77777777" w:rsidR="00F41652" w:rsidRPr="00F41652" w:rsidRDefault="00F41652" w:rsidP="00F41652">
      <w:pPr>
        <w:pStyle w:val="Header"/>
        <w:spacing w:before="156"/>
        <w:rPr>
          <w:rFonts w:ascii="Times New Roman" w:hAnsi="Times New Roman" w:cs="Times New Roman"/>
          <w:sz w:val="24"/>
          <w:szCs w:val="24"/>
          <w:u w:val="single"/>
        </w:rPr>
      </w:pPr>
      <w:r w:rsidRPr="00F41652">
        <w:rPr>
          <w:rFonts w:ascii="Times New Roman" w:hAnsi="Times New Roman" w:cs="Times New Roman"/>
          <w:b/>
          <w:bCs/>
          <w:sz w:val="24"/>
          <w:szCs w:val="24"/>
          <w:u w:val="single"/>
        </w:rPr>
        <w:t>CAROSA AREA VARIANCE DETERMINATION</w:t>
      </w:r>
    </w:p>
    <w:p w14:paraId="64A1B584" w14:textId="77777777" w:rsidR="00F41652" w:rsidRPr="00F41652" w:rsidRDefault="00F41652" w:rsidP="00F41652">
      <w:pPr>
        <w:pStyle w:val="Header"/>
        <w:spacing w:before="156"/>
        <w:rPr>
          <w:rFonts w:ascii="Times New Roman" w:hAnsi="Times New Roman" w:cs="Times New Roman"/>
          <w:sz w:val="24"/>
          <w:szCs w:val="24"/>
        </w:rPr>
      </w:pPr>
      <w:r w:rsidRPr="00F41652">
        <w:rPr>
          <w:rFonts w:ascii="Times New Roman" w:hAnsi="Times New Roman" w:cs="Times New Roman"/>
          <w:sz w:val="24"/>
          <w:szCs w:val="24"/>
        </w:rPr>
        <w:t xml:space="preserve">Mr. Maxon moved, seconded by Mr. Tudhope, that the area variance requested by Christopher </w:t>
      </w:r>
      <w:proofErr w:type="spellStart"/>
      <w:r w:rsidRPr="00F41652">
        <w:rPr>
          <w:rFonts w:ascii="Times New Roman" w:hAnsi="Times New Roman" w:cs="Times New Roman"/>
          <w:sz w:val="24"/>
          <w:szCs w:val="24"/>
        </w:rPr>
        <w:t>Carosa</w:t>
      </w:r>
      <w:proofErr w:type="spellEnd"/>
      <w:r w:rsidRPr="00F41652">
        <w:rPr>
          <w:rFonts w:ascii="Times New Roman" w:hAnsi="Times New Roman" w:cs="Times New Roman"/>
          <w:sz w:val="24"/>
          <w:szCs w:val="24"/>
        </w:rPr>
        <w:t>, 2 Lantern Lane, Honeoye Falls, consisting of 0.84 acres, bearing Tax Account No. 215.02-1-50, located in an RA-1 zone, to construct a 28’ by 48’detached garage at said property, which exceeds the allowed lot coverage by approximately 612 square feet and therefore requires an area variance, be approved based on the following findings of fact and conclusions of law:</w:t>
      </w:r>
    </w:p>
    <w:p w14:paraId="2ABD6FFB" w14:textId="77777777" w:rsidR="00F41652" w:rsidRPr="00F41652" w:rsidRDefault="00F41652" w:rsidP="00F41652">
      <w:pPr>
        <w:spacing w:before="156"/>
        <w:rPr>
          <w:rFonts w:ascii="Times New Roman" w:hAnsi="Times New Roman" w:cs="Times New Roman"/>
          <w:b/>
          <w:sz w:val="24"/>
          <w:szCs w:val="24"/>
          <w:u w:val="single"/>
        </w:rPr>
      </w:pPr>
      <w:r w:rsidRPr="00F41652">
        <w:rPr>
          <w:rFonts w:ascii="Times New Roman" w:hAnsi="Times New Roman" w:cs="Times New Roman"/>
          <w:b/>
          <w:sz w:val="24"/>
          <w:szCs w:val="24"/>
          <w:u w:val="single"/>
        </w:rPr>
        <w:t>FINDINGS OF FACT</w:t>
      </w:r>
    </w:p>
    <w:p w14:paraId="407DC0A8"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Christopher </w:t>
      </w:r>
      <w:proofErr w:type="spellStart"/>
      <w:r w:rsidRPr="00F41652">
        <w:rPr>
          <w:rFonts w:ascii="Times New Roman" w:hAnsi="Times New Roman" w:cs="Times New Roman"/>
          <w:sz w:val="24"/>
          <w:szCs w:val="24"/>
        </w:rPr>
        <w:t>Carosa</w:t>
      </w:r>
      <w:proofErr w:type="spellEnd"/>
      <w:r w:rsidRPr="00F41652">
        <w:rPr>
          <w:rFonts w:ascii="Times New Roman" w:hAnsi="Times New Roman" w:cs="Times New Roman"/>
          <w:sz w:val="24"/>
          <w:szCs w:val="24"/>
        </w:rPr>
        <w:t>, the property owner appeared before the Zoning Board of Appeals at the public hearings on February 27, 2020 and March 12, 2020.</w:t>
      </w:r>
    </w:p>
    <w:p w14:paraId="3354CA05"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This property is located in the Skyview Estates subdivision, which was approved in 1978 as a cluster development pursuant to Town Code Section 226.  Town Code Section 226-8(D)(1)(3) states that minimum lot sizes in RA-1 Zoning Districts shall be 0.75 acres.  As such, the property is properly sized.</w:t>
      </w:r>
    </w:p>
    <w:p w14:paraId="56D6E540"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Section 260-8</w:t>
      </w:r>
      <w:proofErr w:type="gramStart"/>
      <w:r w:rsidRPr="00F41652">
        <w:rPr>
          <w:rFonts w:ascii="Times New Roman" w:hAnsi="Times New Roman" w:cs="Times New Roman"/>
          <w:sz w:val="24"/>
          <w:szCs w:val="24"/>
        </w:rPr>
        <w:t>C(</w:t>
      </w:r>
      <w:proofErr w:type="gramEnd"/>
      <w:r w:rsidRPr="00F41652">
        <w:rPr>
          <w:rFonts w:ascii="Times New Roman" w:hAnsi="Times New Roman" w:cs="Times New Roman"/>
          <w:sz w:val="24"/>
          <w:szCs w:val="24"/>
        </w:rPr>
        <w:t>3) of the Town Code states the total area of all accessory buildings shall not exceed 2% of the lot area.  The lot size is approximately 0.84 acres, or 36590 square feet.  2% of that, the allowed area for accessory buildings, is 732 square feet.</w:t>
      </w:r>
    </w:p>
    <w:p w14:paraId="0D25B460"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applicant has requested a variance to construct a detached garage with dimensions of approximately 28’ x 48’, or 1344 square feet.  Per the map provided to the Board, dated July 29, 1986, the applicant intends to position the garage along the northern end of their driveway.</w:t>
      </w:r>
    </w:p>
    <w:p w14:paraId="7A857E78"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There is an existing accessory structure on the lot, which the applicant intends to demolish.  The items in the existing structure will be relocated to the new structure.</w:t>
      </w:r>
    </w:p>
    <w:p w14:paraId="6E51B940"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applicant intends to use this detached garage primarily for storage.</w:t>
      </w:r>
    </w:p>
    <w:p w14:paraId="503CCF99"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existing residence includes an attached garage.</w:t>
      </w:r>
    </w:p>
    <w:p w14:paraId="47F50A75"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There are similarly sized accessory structures on some of the nearby properties.</w:t>
      </w:r>
    </w:p>
    <w:p w14:paraId="1E9EF73C"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There is a leech field directly north of the residence, preventing construction in that area.</w:t>
      </w:r>
    </w:p>
    <w:p w14:paraId="537F6C46"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No members of the public commented during the public hearing.</w:t>
      </w:r>
    </w:p>
    <w:p w14:paraId="5A698B1A" w14:textId="77777777" w:rsidR="00F41652" w:rsidRPr="00F41652" w:rsidRDefault="00F41652" w:rsidP="004746FE">
      <w:pPr>
        <w:widowControl w:val="0"/>
        <w:numPr>
          <w:ilvl w:val="0"/>
          <w:numId w:val="5"/>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This application is exempt from County Planning Board review under General Municipal Law 239-m pursuant to an agreement dated January 24, 1994 between the County and the Town which exempts matters set forth therein from further County review.</w:t>
      </w:r>
    </w:p>
    <w:p w14:paraId="1E0A3DD6" w14:textId="77777777" w:rsidR="00F41652" w:rsidRPr="00F41652" w:rsidRDefault="00F41652" w:rsidP="00F41652">
      <w:pPr>
        <w:spacing w:before="156"/>
        <w:rPr>
          <w:rFonts w:ascii="Times New Roman" w:hAnsi="Times New Roman" w:cs="Times New Roman"/>
          <w:b/>
          <w:sz w:val="24"/>
          <w:szCs w:val="24"/>
          <w:u w:val="single"/>
        </w:rPr>
      </w:pPr>
      <w:r w:rsidRPr="00F41652">
        <w:rPr>
          <w:rFonts w:ascii="Times New Roman" w:hAnsi="Times New Roman" w:cs="Times New Roman"/>
          <w:b/>
          <w:sz w:val="24"/>
          <w:szCs w:val="24"/>
          <w:u w:val="single"/>
        </w:rPr>
        <w:t>CONCLUSIONS OF LAW</w:t>
      </w:r>
      <w:r w:rsidRPr="00F41652">
        <w:rPr>
          <w:rFonts w:ascii="Times New Roman" w:hAnsi="Times New Roman" w:cs="Times New Roman"/>
          <w:sz w:val="24"/>
          <w:szCs w:val="24"/>
        </w:rPr>
        <w:t xml:space="preserve"> </w:t>
      </w:r>
    </w:p>
    <w:p w14:paraId="09F308F9"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requested benefit can</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be achieved by other feasible means, as the size of the lot and existing usage of land prevent alternatives.</w:t>
      </w:r>
    </w:p>
    <w:p w14:paraId="4BABDDD9"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request </w:t>
      </w:r>
      <w:r w:rsidRPr="00F41652">
        <w:rPr>
          <w:rFonts w:ascii="Times New Roman" w:hAnsi="Times New Roman" w:cs="Times New Roman"/>
          <w:b/>
          <w:bCs/>
          <w:sz w:val="24"/>
          <w:szCs w:val="24"/>
        </w:rPr>
        <w:t>is</w:t>
      </w:r>
      <w:r w:rsidRPr="00F41652">
        <w:rPr>
          <w:rFonts w:ascii="Times New Roman" w:hAnsi="Times New Roman" w:cs="Times New Roman"/>
          <w:sz w:val="24"/>
          <w:szCs w:val="24"/>
        </w:rPr>
        <w:t xml:space="preserve"> substantial, as it is nearly double the allowed coverage.</w:t>
      </w:r>
    </w:p>
    <w:p w14:paraId="1B6A99D0"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lastRenderedPageBreak/>
        <w:t xml:space="preserve">Upon review of Short Environmental Assessment Form (617.20 Appendix B), the board finds the request will </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have any adverse physical or environmental effects, as it impacts such a small portion of land.</w:t>
      </w:r>
    </w:p>
    <w:p w14:paraId="639B7B14"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request will </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have an undesirable change in the neighborhood, as similarly sized accessory structures already exist in the neighborhood. </w:t>
      </w:r>
    </w:p>
    <w:p w14:paraId="5ECDA925"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difficulty </w:t>
      </w:r>
      <w:r w:rsidRPr="00F41652">
        <w:rPr>
          <w:rFonts w:ascii="Times New Roman" w:hAnsi="Times New Roman" w:cs="Times New Roman"/>
          <w:b/>
          <w:bCs/>
          <w:sz w:val="24"/>
          <w:szCs w:val="24"/>
        </w:rPr>
        <w:t>was</w:t>
      </w:r>
      <w:r w:rsidRPr="00F41652">
        <w:rPr>
          <w:rFonts w:ascii="Times New Roman" w:hAnsi="Times New Roman" w:cs="Times New Roman"/>
          <w:sz w:val="24"/>
          <w:szCs w:val="24"/>
        </w:rPr>
        <w:t xml:space="preserve"> self-created, as the applicants desire for additional space is of his own making.</w:t>
      </w:r>
    </w:p>
    <w:p w14:paraId="12DEEC73" w14:textId="77777777" w:rsidR="00F41652" w:rsidRPr="00F41652" w:rsidRDefault="00F41652" w:rsidP="004746FE">
      <w:pPr>
        <w:widowControl w:val="0"/>
        <w:numPr>
          <w:ilvl w:val="0"/>
          <w:numId w:val="6"/>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This is a Type II action under SEQR</w:t>
      </w:r>
    </w:p>
    <w:p w14:paraId="0D21C2DC" w14:textId="77777777" w:rsidR="00F41652" w:rsidRPr="00F41652" w:rsidRDefault="00F41652" w:rsidP="00F41652">
      <w:pPr>
        <w:spacing w:before="156"/>
        <w:rPr>
          <w:rFonts w:ascii="Times New Roman" w:hAnsi="Times New Roman" w:cs="Times New Roman"/>
          <w:b/>
          <w:sz w:val="24"/>
          <w:szCs w:val="24"/>
          <w:u w:val="single"/>
        </w:rPr>
      </w:pPr>
      <w:r w:rsidRPr="00F41652">
        <w:rPr>
          <w:rFonts w:ascii="Times New Roman" w:hAnsi="Times New Roman" w:cs="Times New Roman"/>
          <w:b/>
          <w:sz w:val="24"/>
          <w:szCs w:val="24"/>
          <w:u w:val="single"/>
        </w:rPr>
        <w:t>CONDITIONS OF APPROVAL</w:t>
      </w:r>
    </w:p>
    <w:p w14:paraId="633D258C" w14:textId="2D414700" w:rsidR="00F41652" w:rsidRPr="00F41652" w:rsidRDefault="00F41652" w:rsidP="004746FE">
      <w:pPr>
        <w:widowControl w:val="0"/>
        <w:numPr>
          <w:ilvl w:val="0"/>
          <w:numId w:val="7"/>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existing accessory structure be demolished and removed within 60 days of the issuance of the Certificate of Compliance.</w:t>
      </w:r>
    </w:p>
    <w:p w14:paraId="3C4D8FB6" w14:textId="77777777" w:rsidR="00F41652" w:rsidRDefault="00F41652" w:rsidP="00F41652">
      <w:pPr>
        <w:widowControl w:val="0"/>
        <w:spacing w:before="156" w:after="0" w:line="240" w:lineRule="auto"/>
      </w:pPr>
    </w:p>
    <w:p w14:paraId="16C7C082"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83105A2" w14:textId="77777777" w:rsidR="00F41652"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Mr. Cichon – aye; and Mr. Tudhope - aye.</w:t>
      </w:r>
    </w:p>
    <w:p w14:paraId="42833EFF" w14:textId="77777777" w:rsidR="00F41652" w:rsidRDefault="00F41652" w:rsidP="009B2009">
      <w:pPr>
        <w:spacing w:after="0" w:line="240" w:lineRule="auto"/>
        <w:rPr>
          <w:rFonts w:ascii="Times New Roman" w:hAnsi="Times New Roman" w:cs="Times New Roman"/>
          <w:sz w:val="24"/>
          <w:szCs w:val="24"/>
        </w:rPr>
      </w:pPr>
    </w:p>
    <w:p w14:paraId="73524C8C" w14:textId="77777777" w:rsidR="00F41652" w:rsidRPr="00F41652" w:rsidRDefault="00F41652" w:rsidP="00F41652">
      <w:pPr>
        <w:pStyle w:val="Header"/>
        <w:spacing w:before="156"/>
        <w:rPr>
          <w:rFonts w:ascii="Times New Roman" w:hAnsi="Times New Roman" w:cs="Times New Roman"/>
          <w:sz w:val="24"/>
          <w:szCs w:val="24"/>
          <w:u w:val="single"/>
        </w:rPr>
      </w:pPr>
      <w:r w:rsidRPr="00F41652">
        <w:rPr>
          <w:rFonts w:ascii="Times New Roman" w:hAnsi="Times New Roman" w:cs="Times New Roman"/>
          <w:b/>
          <w:bCs/>
          <w:sz w:val="24"/>
          <w:szCs w:val="24"/>
          <w:u w:val="single"/>
        </w:rPr>
        <w:t>DONK AREA VARIANCE DETERMINATION</w:t>
      </w:r>
    </w:p>
    <w:p w14:paraId="374F96C3" w14:textId="77777777" w:rsidR="00F41652" w:rsidRPr="00F41652" w:rsidRDefault="00F41652" w:rsidP="00F41652">
      <w:pPr>
        <w:pStyle w:val="Header"/>
        <w:spacing w:before="156"/>
        <w:rPr>
          <w:rFonts w:ascii="Times New Roman" w:hAnsi="Times New Roman" w:cs="Times New Roman"/>
          <w:sz w:val="24"/>
          <w:szCs w:val="24"/>
        </w:rPr>
      </w:pPr>
      <w:r w:rsidRPr="00F41652">
        <w:rPr>
          <w:rFonts w:ascii="Times New Roman" w:hAnsi="Times New Roman" w:cs="Times New Roman"/>
          <w:sz w:val="24"/>
          <w:szCs w:val="24"/>
        </w:rPr>
        <w:t>Mr. Cook</w:t>
      </w:r>
      <w:r w:rsidRPr="00F41652">
        <w:rPr>
          <w:rFonts w:ascii="Times New Roman" w:hAnsi="Times New Roman" w:cs="Times New Roman"/>
          <w:sz w:val="24"/>
          <w:szCs w:val="24"/>
        </w:rPr>
        <w:tab/>
        <w:t xml:space="preserve"> moved, seconded by Mr. Maxon, that the area variance requested by Timothy Donk, 1152 Mile Square Road, Mendon, consisting of 1.5 acres, bearing Tax Account No. 216.08-1-9, located in an RS-30 zone, to build a concrete pad for a hot tub at said property, with a side setback of approximately 8 feet, whereas code requires a 15-foot side setback and therefore requires an area variance, be approved based on the following findings of fact and conclusions of law:</w:t>
      </w:r>
    </w:p>
    <w:p w14:paraId="03579315" w14:textId="77777777" w:rsidR="00F41652" w:rsidRPr="00F41652" w:rsidRDefault="00F41652" w:rsidP="00F41652">
      <w:pPr>
        <w:spacing w:before="156"/>
        <w:rPr>
          <w:rFonts w:ascii="Times New Roman" w:hAnsi="Times New Roman" w:cs="Times New Roman"/>
          <w:b/>
          <w:sz w:val="24"/>
          <w:szCs w:val="24"/>
          <w:u w:val="single"/>
        </w:rPr>
      </w:pPr>
      <w:r w:rsidRPr="00F41652">
        <w:rPr>
          <w:rFonts w:ascii="Times New Roman" w:hAnsi="Times New Roman" w:cs="Times New Roman"/>
          <w:b/>
          <w:sz w:val="24"/>
          <w:szCs w:val="24"/>
          <w:u w:val="single"/>
        </w:rPr>
        <w:t>FINDINGS OF FACT</w:t>
      </w:r>
    </w:p>
    <w:p w14:paraId="51B230BE"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Timothy Donk, the property owner appeared before the Zoning Board of Appeals at the public hearing on March 12, 2020.</w:t>
      </w:r>
    </w:p>
    <w:p w14:paraId="3C04D7FE"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Section 260-106 of the Mendon Zoning Code states the RS-30 has a side setback of 15 feet.  The applicant is requesting a side setback of approximately 8 feet.</w:t>
      </w:r>
    </w:p>
    <w:p w14:paraId="20DF057D"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applicant intends to place a concrete pad, approximately 9 feet square, next to an existing deck. Onto this pad he intends to place a hot tub.  A portion of this pad would encroach into the side setback.</w:t>
      </w:r>
    </w:p>
    <w:p w14:paraId="26E25A90"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The applicant states it would not fit if built on the other side of the deck, due to the existing terrain.</w:t>
      </w:r>
    </w:p>
    <w:p w14:paraId="54B90B19"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No members of the public commented during the public hearing. </w:t>
      </w:r>
    </w:p>
    <w:p w14:paraId="59EB8E2E" w14:textId="77777777" w:rsidR="00F41652" w:rsidRPr="00F41652" w:rsidRDefault="00F41652" w:rsidP="004746FE">
      <w:pPr>
        <w:widowControl w:val="0"/>
        <w:numPr>
          <w:ilvl w:val="0"/>
          <w:numId w:val="8"/>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This application is exempt from County Planning Board review under General Municipal Law 239-m pursuant to an agreement dated January 24, 1994 between the County and the Town which exempts matters set forth therein from further County review.</w:t>
      </w:r>
    </w:p>
    <w:p w14:paraId="3CBA5B38" w14:textId="77777777" w:rsidR="00F41652" w:rsidRPr="00F41652" w:rsidRDefault="00F41652" w:rsidP="00F41652">
      <w:pPr>
        <w:spacing w:before="156"/>
        <w:rPr>
          <w:rFonts w:ascii="Times New Roman" w:hAnsi="Times New Roman" w:cs="Times New Roman"/>
          <w:b/>
          <w:sz w:val="24"/>
          <w:szCs w:val="24"/>
          <w:u w:val="single"/>
        </w:rPr>
      </w:pPr>
      <w:r w:rsidRPr="00F41652">
        <w:rPr>
          <w:rFonts w:ascii="Times New Roman" w:hAnsi="Times New Roman" w:cs="Times New Roman"/>
          <w:b/>
          <w:sz w:val="24"/>
          <w:szCs w:val="24"/>
          <w:u w:val="single"/>
        </w:rPr>
        <w:t>CONCLUSIONS OF LAW</w:t>
      </w:r>
    </w:p>
    <w:p w14:paraId="544A4B62" w14:textId="77777777" w:rsidR="00F41652" w:rsidRP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lastRenderedPageBreak/>
        <w:t>The requested benefit can</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be achieved by other feasible means, as the terrain prohibits it.</w:t>
      </w:r>
    </w:p>
    <w:p w14:paraId="413AD8DA" w14:textId="77777777" w:rsidR="00F41652" w:rsidRP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request </w:t>
      </w:r>
      <w:r w:rsidRPr="00F41652">
        <w:rPr>
          <w:rFonts w:ascii="Times New Roman" w:hAnsi="Times New Roman" w:cs="Times New Roman"/>
          <w:b/>
          <w:bCs/>
          <w:sz w:val="24"/>
          <w:szCs w:val="24"/>
        </w:rPr>
        <w:t>is</w:t>
      </w:r>
      <w:r w:rsidRPr="00F41652">
        <w:rPr>
          <w:rFonts w:ascii="Times New Roman" w:hAnsi="Times New Roman" w:cs="Times New Roman"/>
          <w:sz w:val="24"/>
          <w:szCs w:val="24"/>
        </w:rPr>
        <w:t xml:space="preserve"> substantial, as it is approximately 53% of the required setback.</w:t>
      </w:r>
    </w:p>
    <w:p w14:paraId="099DEC67" w14:textId="77777777" w:rsidR="00F41652" w:rsidRP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Upon review of Short Environmental Assessment Form (617.20 Appendix B), the board finds the request will </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have any adverse physical or environmental effects, as the proposed construction is minor.</w:t>
      </w:r>
    </w:p>
    <w:p w14:paraId="0A82F0A8" w14:textId="77777777" w:rsidR="00F41652" w:rsidRP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request will </w:t>
      </w:r>
      <w:r w:rsidRPr="00F41652">
        <w:rPr>
          <w:rFonts w:ascii="Times New Roman" w:hAnsi="Times New Roman" w:cs="Times New Roman"/>
          <w:b/>
          <w:bCs/>
          <w:sz w:val="24"/>
          <w:szCs w:val="24"/>
        </w:rPr>
        <w:t>not</w:t>
      </w:r>
      <w:r w:rsidRPr="00F41652">
        <w:rPr>
          <w:rFonts w:ascii="Times New Roman" w:hAnsi="Times New Roman" w:cs="Times New Roman"/>
          <w:sz w:val="24"/>
          <w:szCs w:val="24"/>
        </w:rPr>
        <w:t xml:space="preserve"> have an undesirable change in the neighborhood, as it is of small enough scale.</w:t>
      </w:r>
    </w:p>
    <w:p w14:paraId="5C570A36" w14:textId="77777777" w:rsidR="00F41652" w:rsidRP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The difficulty </w:t>
      </w:r>
      <w:r w:rsidRPr="00F41652">
        <w:rPr>
          <w:rFonts w:ascii="Times New Roman" w:hAnsi="Times New Roman" w:cs="Times New Roman"/>
          <w:b/>
          <w:bCs/>
          <w:sz w:val="24"/>
          <w:szCs w:val="24"/>
        </w:rPr>
        <w:t>was</w:t>
      </w:r>
      <w:r w:rsidRPr="00F41652">
        <w:rPr>
          <w:rFonts w:ascii="Times New Roman" w:hAnsi="Times New Roman" w:cs="Times New Roman"/>
          <w:sz w:val="24"/>
          <w:szCs w:val="24"/>
        </w:rPr>
        <w:t xml:space="preserve"> self-created, as the applicants desire for a hot tub is driving this variance.</w:t>
      </w:r>
    </w:p>
    <w:p w14:paraId="73C19B4B" w14:textId="77777777" w:rsidR="00F41652" w:rsidRDefault="00F41652" w:rsidP="004746FE">
      <w:pPr>
        <w:widowControl w:val="0"/>
        <w:numPr>
          <w:ilvl w:val="0"/>
          <w:numId w:val="9"/>
        </w:numPr>
        <w:spacing w:before="156" w:after="0" w:line="240" w:lineRule="auto"/>
        <w:rPr>
          <w:rFonts w:ascii="Times New Roman" w:hAnsi="Times New Roman" w:cs="Times New Roman"/>
          <w:sz w:val="24"/>
          <w:szCs w:val="24"/>
        </w:rPr>
      </w:pPr>
      <w:r w:rsidRPr="00F41652">
        <w:rPr>
          <w:rFonts w:ascii="Times New Roman" w:hAnsi="Times New Roman" w:cs="Times New Roman"/>
          <w:sz w:val="24"/>
          <w:szCs w:val="24"/>
        </w:rPr>
        <w:t>This is a Type II action under SEQR</w:t>
      </w:r>
    </w:p>
    <w:p w14:paraId="1FBCA6B1" w14:textId="656F730C" w:rsidR="001D18B1" w:rsidRDefault="001D18B1" w:rsidP="001E2AB8">
      <w:pPr>
        <w:spacing w:after="0" w:line="240" w:lineRule="auto"/>
        <w:rPr>
          <w:rFonts w:ascii="Times New Roman" w:hAnsi="Times New Roman" w:cs="Times New Roman"/>
          <w:b/>
          <w:sz w:val="24"/>
          <w:szCs w:val="24"/>
          <w:u w:val="single"/>
        </w:rPr>
      </w:pPr>
    </w:p>
    <w:p w14:paraId="56A9813B"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F9D7549" w14:textId="646DE1A5" w:rsidR="00F41652"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Mr. Cichon – aye; and Mr. Tudhope - aye.</w:t>
      </w:r>
    </w:p>
    <w:p w14:paraId="66765918" w14:textId="77777777" w:rsidR="00F41652" w:rsidRDefault="00F41652" w:rsidP="00F41652">
      <w:pPr>
        <w:spacing w:after="0" w:line="240" w:lineRule="auto"/>
        <w:rPr>
          <w:rFonts w:ascii="Times New Roman" w:hAnsi="Times New Roman" w:cs="Times New Roman"/>
          <w:b/>
          <w:sz w:val="24"/>
          <w:szCs w:val="24"/>
          <w:u w:val="single"/>
        </w:rPr>
      </w:pPr>
    </w:p>
    <w:p w14:paraId="3695B409" w14:textId="5B246ED4" w:rsidR="001E2AB8" w:rsidRPr="008E718F" w:rsidRDefault="001E2AB8" w:rsidP="001E2AB8">
      <w:pPr>
        <w:spacing w:after="0" w:line="240" w:lineRule="auto"/>
        <w:rPr>
          <w:rFonts w:ascii="Times New Roman" w:hAnsi="Times New Roman" w:cs="Times New Roman"/>
          <w:b/>
          <w:sz w:val="24"/>
          <w:szCs w:val="24"/>
          <w:u w:val="single"/>
        </w:rPr>
      </w:pPr>
      <w:bookmarkStart w:id="3" w:name="_Hlk34207849"/>
      <w:r w:rsidRPr="008E718F">
        <w:rPr>
          <w:rFonts w:ascii="Times New Roman" w:hAnsi="Times New Roman" w:cs="Times New Roman"/>
          <w:b/>
          <w:sz w:val="24"/>
          <w:szCs w:val="24"/>
          <w:u w:val="single"/>
        </w:rPr>
        <w:t>MOTION</w:t>
      </w:r>
    </w:p>
    <w:p w14:paraId="28289AC8" w14:textId="68577E57" w:rsidR="001E2AB8" w:rsidRDefault="001E2AB8" w:rsidP="001E2AB8">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1D18B1">
        <w:rPr>
          <w:rFonts w:ascii="Times New Roman" w:hAnsi="Times New Roman" w:cs="Times New Roman"/>
          <w:sz w:val="24"/>
          <w:szCs w:val="24"/>
        </w:rPr>
        <w:t xml:space="preserve"> </w:t>
      </w:r>
      <w:r w:rsidR="00076065">
        <w:rPr>
          <w:rFonts w:ascii="Times New Roman" w:hAnsi="Times New Roman" w:cs="Times New Roman"/>
          <w:sz w:val="24"/>
          <w:szCs w:val="24"/>
        </w:rPr>
        <w:t>Cichon</w:t>
      </w:r>
      <w:r w:rsidR="001D18B1">
        <w:rPr>
          <w:rFonts w:ascii="Times New Roman" w:hAnsi="Times New Roman" w:cs="Times New Roman"/>
          <w:sz w:val="24"/>
          <w:szCs w:val="24"/>
        </w:rPr>
        <w:t xml:space="preserve"> </w:t>
      </w:r>
      <w:r>
        <w:rPr>
          <w:rFonts w:ascii="Times New Roman" w:hAnsi="Times New Roman" w:cs="Times New Roman"/>
          <w:sz w:val="24"/>
          <w:szCs w:val="24"/>
        </w:rPr>
        <w:t xml:space="preserve">moved, second by </w:t>
      </w:r>
      <w:r w:rsidR="001D18B1">
        <w:rPr>
          <w:rFonts w:ascii="Times New Roman" w:hAnsi="Times New Roman" w:cs="Times New Roman"/>
          <w:sz w:val="24"/>
          <w:szCs w:val="24"/>
        </w:rPr>
        <w:t xml:space="preserve">Mr. </w:t>
      </w:r>
      <w:r w:rsidR="00076065">
        <w:rPr>
          <w:rFonts w:ascii="Times New Roman" w:hAnsi="Times New Roman" w:cs="Times New Roman"/>
          <w:sz w:val="24"/>
          <w:szCs w:val="24"/>
        </w:rPr>
        <w:t>Maxon</w:t>
      </w:r>
      <w:r>
        <w:rPr>
          <w:rFonts w:ascii="Times New Roman" w:hAnsi="Times New Roman" w:cs="Times New Roman"/>
          <w:sz w:val="24"/>
          <w:szCs w:val="24"/>
        </w:rPr>
        <w:t>, to adjourn the meeting.</w:t>
      </w:r>
    </w:p>
    <w:bookmarkEnd w:id="3"/>
    <w:p w14:paraId="38C6B882" w14:textId="77777777" w:rsidR="001E2AB8" w:rsidRDefault="001E2AB8" w:rsidP="001E2AB8">
      <w:pPr>
        <w:spacing w:after="0" w:line="240" w:lineRule="auto"/>
        <w:rPr>
          <w:rFonts w:ascii="Times New Roman" w:hAnsi="Times New Roman" w:cs="Times New Roman"/>
          <w:sz w:val="24"/>
          <w:szCs w:val="24"/>
        </w:rPr>
      </w:pPr>
    </w:p>
    <w:p w14:paraId="6544EBF9"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353D3282" w14:textId="201D8BC5" w:rsidR="001D0E4F" w:rsidRPr="0093134E"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Mr. Cichon – aye; and Mr. Tudhope - aye.</w:t>
      </w: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9C03" w14:textId="77777777" w:rsidR="00641C2B" w:rsidRDefault="00641C2B" w:rsidP="00A15F47">
      <w:pPr>
        <w:spacing w:after="0" w:line="240" w:lineRule="auto"/>
      </w:pPr>
      <w:r>
        <w:separator/>
      </w:r>
    </w:p>
  </w:endnote>
  <w:endnote w:type="continuationSeparator" w:id="0">
    <w:p w14:paraId="570C1DF6" w14:textId="77777777" w:rsidR="00641C2B" w:rsidRDefault="00641C2B"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C3A2" w14:textId="77777777" w:rsidR="00641C2B" w:rsidRDefault="00641C2B" w:rsidP="00A15F47">
      <w:pPr>
        <w:spacing w:after="0" w:line="240" w:lineRule="auto"/>
      </w:pPr>
      <w:r>
        <w:separator/>
      </w:r>
    </w:p>
  </w:footnote>
  <w:footnote w:type="continuationSeparator" w:id="0">
    <w:p w14:paraId="4A911307" w14:textId="77777777" w:rsidR="00641C2B" w:rsidRDefault="00641C2B"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801" w14:textId="1443DA96" w:rsidR="00834485" w:rsidRDefault="0019295A">
    <w:pPr>
      <w:pStyle w:val="Header"/>
    </w:pPr>
    <w:r>
      <w:t>Approved</w:t>
    </w:r>
    <w:r w:rsidR="001D0E4F">
      <w:tab/>
    </w:r>
    <w:r w:rsidR="0036099B">
      <w:tab/>
    </w:r>
    <w:r w:rsidR="006B0D11">
      <w:t>March 12, 2020</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8"/>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56F9D"/>
    <w:rsid w:val="0006325F"/>
    <w:rsid w:val="000654C7"/>
    <w:rsid w:val="00070647"/>
    <w:rsid w:val="000731EE"/>
    <w:rsid w:val="000736CD"/>
    <w:rsid w:val="00073E95"/>
    <w:rsid w:val="0007606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9295A"/>
    <w:rsid w:val="0019508C"/>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682A"/>
    <w:rsid w:val="00241317"/>
    <w:rsid w:val="0024529B"/>
    <w:rsid w:val="002501CA"/>
    <w:rsid w:val="00251D4B"/>
    <w:rsid w:val="00256B8A"/>
    <w:rsid w:val="00271E1A"/>
    <w:rsid w:val="0028484A"/>
    <w:rsid w:val="002911A9"/>
    <w:rsid w:val="00292258"/>
    <w:rsid w:val="00294A57"/>
    <w:rsid w:val="00295A83"/>
    <w:rsid w:val="00297700"/>
    <w:rsid w:val="002A02B6"/>
    <w:rsid w:val="002A0D0A"/>
    <w:rsid w:val="002A4644"/>
    <w:rsid w:val="002B4A8C"/>
    <w:rsid w:val="002F4915"/>
    <w:rsid w:val="002F758F"/>
    <w:rsid w:val="0030188E"/>
    <w:rsid w:val="00305612"/>
    <w:rsid w:val="003062E9"/>
    <w:rsid w:val="00312DBD"/>
    <w:rsid w:val="00313361"/>
    <w:rsid w:val="003337AF"/>
    <w:rsid w:val="00355F1E"/>
    <w:rsid w:val="003572C5"/>
    <w:rsid w:val="0036099B"/>
    <w:rsid w:val="00367AF3"/>
    <w:rsid w:val="00380FFB"/>
    <w:rsid w:val="003836EC"/>
    <w:rsid w:val="003975C3"/>
    <w:rsid w:val="00397A71"/>
    <w:rsid w:val="003A7699"/>
    <w:rsid w:val="003B760F"/>
    <w:rsid w:val="003C0075"/>
    <w:rsid w:val="003D1443"/>
    <w:rsid w:val="003D579A"/>
    <w:rsid w:val="003F7546"/>
    <w:rsid w:val="004010E7"/>
    <w:rsid w:val="00403375"/>
    <w:rsid w:val="00412E95"/>
    <w:rsid w:val="00422B35"/>
    <w:rsid w:val="0043594A"/>
    <w:rsid w:val="00441418"/>
    <w:rsid w:val="0044296C"/>
    <w:rsid w:val="00444F57"/>
    <w:rsid w:val="00450FF1"/>
    <w:rsid w:val="004572B5"/>
    <w:rsid w:val="00460267"/>
    <w:rsid w:val="00461CA4"/>
    <w:rsid w:val="00461FF3"/>
    <w:rsid w:val="00462F22"/>
    <w:rsid w:val="00463692"/>
    <w:rsid w:val="004663B8"/>
    <w:rsid w:val="004707C5"/>
    <w:rsid w:val="004746FE"/>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25943"/>
    <w:rsid w:val="0053350C"/>
    <w:rsid w:val="00536F1F"/>
    <w:rsid w:val="005530A4"/>
    <w:rsid w:val="00555BE5"/>
    <w:rsid w:val="005609F1"/>
    <w:rsid w:val="005708E9"/>
    <w:rsid w:val="00576515"/>
    <w:rsid w:val="00577887"/>
    <w:rsid w:val="0058169B"/>
    <w:rsid w:val="00584DB5"/>
    <w:rsid w:val="00585CD4"/>
    <w:rsid w:val="00593B15"/>
    <w:rsid w:val="005B1936"/>
    <w:rsid w:val="005B2A88"/>
    <w:rsid w:val="005B3A1F"/>
    <w:rsid w:val="005B676A"/>
    <w:rsid w:val="005C276C"/>
    <w:rsid w:val="005C7CFF"/>
    <w:rsid w:val="005F22B6"/>
    <w:rsid w:val="005F5B29"/>
    <w:rsid w:val="0060562E"/>
    <w:rsid w:val="006136EF"/>
    <w:rsid w:val="00616E05"/>
    <w:rsid w:val="006223EA"/>
    <w:rsid w:val="00633A3F"/>
    <w:rsid w:val="0063657F"/>
    <w:rsid w:val="00641C2B"/>
    <w:rsid w:val="00646971"/>
    <w:rsid w:val="00647DB4"/>
    <w:rsid w:val="00655521"/>
    <w:rsid w:val="00670F0F"/>
    <w:rsid w:val="00681E0C"/>
    <w:rsid w:val="006825AA"/>
    <w:rsid w:val="00695006"/>
    <w:rsid w:val="006963D8"/>
    <w:rsid w:val="006A0F85"/>
    <w:rsid w:val="006A159D"/>
    <w:rsid w:val="006B0D11"/>
    <w:rsid w:val="006B580B"/>
    <w:rsid w:val="006C4463"/>
    <w:rsid w:val="006E47A7"/>
    <w:rsid w:val="006F2270"/>
    <w:rsid w:val="00706798"/>
    <w:rsid w:val="00714EFD"/>
    <w:rsid w:val="00716C5F"/>
    <w:rsid w:val="007173CE"/>
    <w:rsid w:val="00717AAF"/>
    <w:rsid w:val="00722640"/>
    <w:rsid w:val="007268FD"/>
    <w:rsid w:val="0073016B"/>
    <w:rsid w:val="00740EE6"/>
    <w:rsid w:val="00744196"/>
    <w:rsid w:val="007614ED"/>
    <w:rsid w:val="0078211F"/>
    <w:rsid w:val="00793E58"/>
    <w:rsid w:val="00793EFA"/>
    <w:rsid w:val="007972E7"/>
    <w:rsid w:val="00797A0F"/>
    <w:rsid w:val="00797DBE"/>
    <w:rsid w:val="007A16EC"/>
    <w:rsid w:val="007B255E"/>
    <w:rsid w:val="007B6BC6"/>
    <w:rsid w:val="007D270E"/>
    <w:rsid w:val="007D2F5C"/>
    <w:rsid w:val="007E0741"/>
    <w:rsid w:val="007E1D94"/>
    <w:rsid w:val="007E27D3"/>
    <w:rsid w:val="007E59F0"/>
    <w:rsid w:val="00806E34"/>
    <w:rsid w:val="00813AE4"/>
    <w:rsid w:val="008172D4"/>
    <w:rsid w:val="00825B0F"/>
    <w:rsid w:val="008310BC"/>
    <w:rsid w:val="0083290A"/>
    <w:rsid w:val="00834485"/>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03EB"/>
    <w:rsid w:val="0093134E"/>
    <w:rsid w:val="009330B0"/>
    <w:rsid w:val="009407AC"/>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0261B"/>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87B95"/>
    <w:rsid w:val="00BA0A40"/>
    <w:rsid w:val="00BA71E1"/>
    <w:rsid w:val="00BA7F4D"/>
    <w:rsid w:val="00BC1092"/>
    <w:rsid w:val="00BC5082"/>
    <w:rsid w:val="00BD105A"/>
    <w:rsid w:val="00BD31CE"/>
    <w:rsid w:val="00BE18FA"/>
    <w:rsid w:val="00BE5E57"/>
    <w:rsid w:val="00BF22F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A3BF7"/>
    <w:rsid w:val="00EB3EE2"/>
    <w:rsid w:val="00EB3F89"/>
    <w:rsid w:val="00EC0D38"/>
    <w:rsid w:val="00ED0A82"/>
    <w:rsid w:val="00ED0EB5"/>
    <w:rsid w:val="00ED3CA5"/>
    <w:rsid w:val="00ED7881"/>
    <w:rsid w:val="00EF35F0"/>
    <w:rsid w:val="00EF4F69"/>
    <w:rsid w:val="00F20006"/>
    <w:rsid w:val="00F20853"/>
    <w:rsid w:val="00F272E8"/>
    <w:rsid w:val="00F32F96"/>
    <w:rsid w:val="00F34EF0"/>
    <w:rsid w:val="00F41652"/>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7</cp:revision>
  <cp:lastPrinted>2019-06-13T15:20:00Z</cp:lastPrinted>
  <dcterms:created xsi:type="dcterms:W3CDTF">2020-03-13T14:02:00Z</dcterms:created>
  <dcterms:modified xsi:type="dcterms:W3CDTF">2020-06-12T13:10:00Z</dcterms:modified>
</cp:coreProperties>
</file>